
<file path=[Content_Types].xml><?xml version="1.0" encoding="utf-8"?>
<Types xmlns="http://schemas.openxmlformats.org/package/2006/content-types">
  <Default ContentType="application/xml" Extension="xml"/>
  <Default ContentType="image/png" Extension="png"/>
  <Default ContentType="image/x-emf" Extension="em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171.000000000002" w:type="dxa"/>
        <w:jc w:val="left"/>
        <w:tblInd w:w="-142.0" w:type="dxa"/>
        <w:tblLayout w:type="fixed"/>
        <w:tblLook w:val="0000"/>
      </w:tblPr>
      <w:tblGrid>
        <w:gridCol w:w="34"/>
        <w:gridCol w:w="726"/>
        <w:gridCol w:w="1418"/>
        <w:gridCol w:w="425"/>
        <w:gridCol w:w="1734"/>
        <w:gridCol w:w="299"/>
        <w:gridCol w:w="426"/>
        <w:gridCol w:w="409"/>
        <w:gridCol w:w="4503"/>
        <w:gridCol w:w="197"/>
        <w:tblGridChange w:id="0">
          <w:tblGrid>
            <w:gridCol w:w="34"/>
            <w:gridCol w:w="726"/>
            <w:gridCol w:w="1418"/>
            <w:gridCol w:w="425"/>
            <w:gridCol w:w="1734"/>
            <w:gridCol w:w="299"/>
            <w:gridCol w:w="426"/>
            <w:gridCol w:w="409"/>
            <w:gridCol w:w="4503"/>
            <w:gridCol w:w="197"/>
          </w:tblGrid>
        </w:tblGridChange>
      </w:tblGrid>
      <w:tr>
        <w:trPr>
          <w:cantSplit w:val="0"/>
          <w:trHeight w:val="1172" w:hRule="atLeast"/>
          <w:tblHeader w:val="0"/>
        </w:trPr>
        <w:tc>
          <w:tcPr>
            <w:gridSpan w:val="5"/>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-227964</wp:posOffset>
                      </wp:positionH>
                      <wp:positionV relativeFrom="paragraph">
                        <wp:posOffset>-13334</wp:posOffset>
                      </wp:positionV>
                      <wp:extent cx="6649720" cy="728980"/>
                      <wp:wrapNone/>
                      <wp:docPr id="1" name=""/>
                      <a:graphic>
                        <a:graphicData uri="http://schemas.microsoft.com/office/word/2010/wordprocessingGroup">
                          <wpg:wgp>
                            <wpg:cNvGrpSpPr/>
                            <wpg:grpSpPr>
                              <a:xfrm>
                                <a:off x="0" y="0"/>
                                <a:ext cx="6649720" cy="728980"/>
                                <a:chOff x="741" y="830"/>
                                <a:chExt cx="10472" cy="1148"/>
                              </a:xfrm>
                            </wpg:grpSpPr>
                            <wps:wsp>
                              <wps:cNvSpPr txBox="1"/>
                              <wps:spPr>
                                <a:xfrm>
                                  <a:off x="6463" y="830"/>
                                  <a:ext cx="4750" cy="1046"/>
                                </a:xfrm>
                                <a:prstGeom prst="rect"/>
                                <a:noFill/>
                                <a:ln cap="flat" cmpd="sng" w="6350" algn="ctr">
                                  <a:noFill/>
                                  <a:miter lim="800000"/>
                                  <a:headEnd/>
                                  <a:tailEnd/>
                                </a:ln>
                              </wps:spPr>
                              <wps:txbx>
                                <w:txbxContent>
                                  <w:p w:rsidR="00000000" w:rsidDel="00000000" w:rsidP="00A13653" w:rsidRDefault="00000000" w:rsidRPr="00000000">
                                    <w:pPr>
                                      <w:pStyle w:val="Обычный"/>
                                      <w:suppressAutoHyphens w:val="1"/>
                                      <w:spacing w:line="1" w:lineRule="atLeast"/>
                                      <w:ind w:leftChars="-1" w:rightChars="0" w:firstLineChars="-1"/>
                                      <w:jc w:val="center"/>
                                      <w:textDirection w:val="btLr"/>
                                      <w:textAlignment w:val="top"/>
                                      <w:outlineLvl w:val="0"/>
                                      <w:rPr>
                                        <w:caps w:val="0"/>
                                        <w:w w:val="100"/>
                                        <w:position w:val="-1"/>
                                        <w:sz w:val="28"/>
                                        <w:szCs w:val="28"/>
                                        <w:effect w:val="none"/>
                                        <w:vertAlign w:val="baseline"/>
                                        <w:cs w:val="0"/>
                                        <w:em w:val="none"/>
                                        <w:lang w:val="be-BY"/>
                                      </w:rPr>
                                    </w:pPr>
                                    <w:r w:rsidDel="000000-1" w:rsidR="10565203" w:rsidRPr="04399520">
                                      <w:rPr>
                                        <w:caps w:val="1"/>
                                        <w:w w:val="100"/>
                                        <w:position w:val="-1"/>
                                        <w:sz w:val="28"/>
                                        <w:szCs w:val="28"/>
                                        <w:effect w:val="none"/>
                                        <w:vertAlign w:val="baseline"/>
                                        <w:cs w:val="0"/>
                                        <w:em w:val="none"/>
                                        <w:lang w:val="be-BY"/>
                                      </w:rPr>
                                      <w:t>Татарстан Республикасы</w:t>
                                    </w:r>
                                  </w:p>
                                  <w:p w:rsidR="00000000" w:rsidDel="00000000" w:rsidP="00A13653" w:rsidRDefault="00000000" w:rsidRPr="00000000">
                                    <w:pPr>
                                      <w:pStyle w:val="Обычный"/>
                                      <w:suppressAutoHyphens w:val="1"/>
                                      <w:spacing w:line="1" w:lineRule="atLeast"/>
                                      <w:ind w:leftChars="-1" w:rightChars="0" w:firstLineChars="-1"/>
                                      <w:jc w:val="center"/>
                                      <w:textDirection w:val="btLr"/>
                                      <w:textAlignment w:val="top"/>
                                      <w:outlineLvl w:val="0"/>
                                      <w:rPr>
                                        <w:w w:val="100"/>
                                        <w:position w:val="-1"/>
                                        <w:sz w:val="28"/>
                                        <w:szCs w:val="28"/>
                                        <w:effect w:val="none"/>
                                        <w:vertAlign w:val="baseline"/>
                                        <w:cs w:val="0"/>
                                        <w:em w:val="none"/>
                                        <w:lang/>
                                      </w:rPr>
                                    </w:pPr>
                                    <w:r w:rsidDel="000000-1" w:rsidR="10565203" w:rsidRPr="000000-1">
                                      <w:rPr>
                                        <w:caps w:val="1"/>
                                        <w:w w:val="100"/>
                                        <w:position w:val="-1"/>
                                        <w:sz w:val="28"/>
                                        <w:szCs w:val="28"/>
                                        <w:effect w:val="none"/>
                                        <w:vertAlign w:val="baseline"/>
                                        <w:cs w:val="0"/>
                                        <w:em w:val="none"/>
                                        <w:lang w:val="be-BY"/>
                                      </w:rPr>
                                      <w:t>Мә</w:t>
                                    </w:r>
                                    <w:r w:rsidDel="000000-1" w:rsidR="10565203" w:rsidRPr="000000-1">
                                      <w:rPr>
                                        <w:caps w:val="1"/>
                                        <w:w w:val="100"/>
                                        <w:position w:val="-1"/>
                                        <w:sz w:val="28"/>
                                        <w:szCs w:val="28"/>
                                        <w:effect w:val="none"/>
                                        <w:vertAlign w:val="baseline"/>
                                        <w:cs w:val="0"/>
                                        <w:em w:val="none"/>
                                        <w:lang/>
                                      </w:rPr>
                                      <w:t>г</w:t>
                                    </w:r>
                                    <w:r w:rsidDel="000000-1" w:rsidR="10565203" w:rsidRPr="000000-1">
                                      <w:rPr>
                                        <w:caps w:val="1"/>
                                        <w:w w:val="100"/>
                                        <w:position w:val="-1"/>
                                        <w:sz w:val="28"/>
                                        <w:szCs w:val="28"/>
                                        <w:effect w:val="none"/>
                                        <w:vertAlign w:val="baseline"/>
                                        <w:cs w:val="0"/>
                                        <w:em w:val="none"/>
                                        <w:lang w:val="be-BY"/>
                                      </w:rPr>
                                      <w:t>ар</w:t>
                                    </w:r>
                                    <w:r w:rsidDel="000000-1" w:rsidR="10565203" w:rsidRPr="04399520">
                                      <w:rPr>
                                        <w:caps w:val="1"/>
                                        <w:w w:val="100"/>
                                        <w:position w:val="-1"/>
                                        <w:sz w:val="28"/>
                                        <w:szCs w:val="28"/>
                                        <w:effect w:val="none"/>
                                        <w:vertAlign w:val="baseline"/>
                                        <w:cs w:val="0"/>
                                        <w:em w:val="none"/>
                                        <w:lang w:val="be-BY"/>
                                      </w:rPr>
                                      <w:t>И</w:t>
                                    </w:r>
                                    <w:r w:rsidDel="000000-1" w:rsidR="10565203" w:rsidRPr="000000-1">
                                      <w:rPr>
                                        <w:caps w:val="1"/>
                                        <w:w w:val="100"/>
                                        <w:position w:val="-1"/>
                                        <w:sz w:val="28"/>
                                        <w:szCs w:val="28"/>
                                        <w:effect w:val="none"/>
                                        <w:vertAlign w:val="baseline"/>
                                        <w:cs w:val="0"/>
                                        <w:em w:val="none"/>
                                        <w:lang w:val="be-BY"/>
                                      </w:rPr>
                                      <w:t>ф һәм фән</w:t>
                                    </w:r>
                                    <w:r w:rsidDel="000000-1" w:rsidR="10565203" w:rsidRPr="04399520">
                                      <w:rPr>
                                        <w:caps w:val="1"/>
                                        <w:w w:val="100"/>
                                        <w:position w:val="-1"/>
                                        <w:sz w:val="28"/>
                                        <w:szCs w:val="28"/>
                                        <w:effect w:val="none"/>
                                        <w:vertAlign w:val="baseline"/>
                                        <w:cs w:val="0"/>
                                        <w:em w:val="none"/>
                                        <w:lang w:val="be-BY"/>
                                      </w:rPr>
                                      <w:t> МИНИСТРЛЫГЫ</w:t>
                                    </w:r>
                                    <w:r w:rsidDel="000000-1" w:rsidR="10565203" w:rsidRPr="04399520">
                                      <w:rPr>
                                        <w:w w:val="100"/>
                                        <w:position w:val="-1"/>
                                        <w:sz w:val="28"/>
                                        <w:szCs w:val="28"/>
                                        <w:effect w:val="none"/>
                                        <w:vertAlign w:val="baseline"/>
                                        <w:cs w:val="0"/>
                                        <w:em w:val="none"/>
                                        <w:lang/>
                                      </w:rPr>
                                    </w:r>
                                  </w:p>
                                  <w:p w:rsidR="00000000" w:rsidDel="00000000" w:rsidP="00000000" w:rsidRDefault="00000000" w:rsidRPr="00000000">
                                    <w:pPr>
                                      <w:pStyle w:val="Обычный"/>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10565203" w:rsidRPr="000000-1">
                                      <w:rPr>
                                        <w:w w:val="100"/>
                                        <w:position w:val="-1"/>
                                        <w:effect w:val="none"/>
                                        <w:vertAlign w:val="baseline"/>
                                        <w:cs w:val="0"/>
                                        <w:em w:val="none"/>
                                        <w:lang/>
                                      </w:rPr>
                                    </w:r>
                                  </w:p>
                                </w:txbxContent>
                              </wps:txbx>
                              <wps:bodyPr/>
                            </wps:wsp>
                            <pic:pic>
                              <pic:nvPicPr>
                                <pic:cNvPr id="1032" name="Picture1032"/>
                                <pic:cNvPicPr/>
                              </pic:nvPicPr>
                              <pic:blipFill>
                                <a:blip r:embed="rId1"/>
                                <a:srcRect b="517" l="329" r="497" t="396"/>
                                <a:stretch>
                                  <a:fillRect/>
                                </a:stretch>
                              </pic:blipFill>
                              <pic:spPr>
                                <a:xfrm>
                                  <a:off x="5256" y="848"/>
                                  <a:ext cx="1187" cy="1130"/>
                                </a:xfrm>
                                <a:prstGeom prst="rect"/>
                                <a:ln cap="flat" cmpd="sng" w="9525" algn="ctr">
                                  <a:noFill/>
                                  <a:miter lim="800000"/>
                                  <a:headEnd/>
                                  <a:tailEnd/>
                                </a:ln>
                              </pic:spPr>
                            </pic:pic>
                            <wps:wsp>
                              <wps:cNvSpPr txBox="1"/>
                              <wps:spPr>
                                <a:xfrm>
                                  <a:off x="741" y="846"/>
                                  <a:ext cx="4581" cy="1123"/>
                                </a:xfrm>
                                <a:prstGeom prst="rect"/>
                                <a:noFill/>
                                <a:ln cap="flat" cmpd="sng" w="6350" algn="ctr">
                                  <a:noFill/>
                                  <a:miter lim="800000"/>
                                  <a:headEnd/>
                                  <a:tailEnd/>
                                </a:ln>
                              </wps:spPr>
                              <wps:txbx>
                                <w:txbxContent>
                                  <w:p w:rsidR="00000000" w:rsidDel="00000000" w:rsidP="00A13653" w:rsidRDefault="00000000" w:rsidRPr="00000000">
                                    <w:pPr>
                                      <w:pStyle w:val="Обычный"/>
                                      <w:suppressAutoHyphens w:val="1"/>
                                      <w:spacing w:line="1" w:lineRule="atLeast"/>
                                      <w:ind w:leftChars="-1" w:rightChars="0" w:firstLineChars="-1"/>
                                      <w:jc w:val="center"/>
                                      <w:textDirection w:val="btLr"/>
                                      <w:textAlignment w:val="top"/>
                                      <w:outlineLvl w:val="0"/>
                                      <w:rPr>
                                        <w:w w:val="100"/>
                                        <w:position w:val="-1"/>
                                        <w:sz w:val="28"/>
                                        <w:szCs w:val="28"/>
                                        <w:effect w:val="none"/>
                                        <w:vertAlign w:val="baseline"/>
                                        <w:cs w:val="0"/>
                                        <w:em w:val="none"/>
                                        <w:lang/>
                                      </w:rPr>
                                    </w:pPr>
                                    <w:r w:rsidDel="000000-1" w:rsidR="10565203" w:rsidRPr="04399520">
                                      <w:rPr>
                                        <w:caps w:val="1"/>
                                        <w:w w:val="100"/>
                                        <w:position w:val="-1"/>
                                        <w:sz w:val="28"/>
                                        <w:szCs w:val="28"/>
                                        <w:effect w:val="none"/>
                                        <w:vertAlign w:val="baseline"/>
                                        <w:cs w:val="0"/>
                                        <w:em w:val="none"/>
                                        <w:lang w:val="be-BY"/>
                                      </w:rPr>
                                      <w:t>МИНИСТЕРСТВО</w:t>
                                    </w:r>
                                    <w:r w:rsidDel="000000-1" w:rsidR="10565203" w:rsidRPr="000000-1">
                                      <w:rPr>
                                        <w:caps w:val="1"/>
                                        <w:w w:val="100"/>
                                        <w:position w:val="-1"/>
                                        <w:sz w:val="28"/>
                                        <w:szCs w:val="28"/>
                                        <w:effect w:val="none"/>
                                        <w:vertAlign w:val="baseline"/>
                                        <w:cs w:val="0"/>
                                        <w:em w:val="none"/>
                                        <w:lang w:val="be-BY"/>
                                      </w:rPr>
                                      <w:t> образования и науки</w:t>
                                    </w:r>
                                    <w:r w:rsidDel="000000-1" w:rsidR="10565203" w:rsidRPr="04399520">
                                      <w:rPr>
                                        <w:caps w:val="1"/>
                                        <w:w w:val="100"/>
                                        <w:position w:val="-1"/>
                                        <w:sz w:val="28"/>
                                        <w:szCs w:val="28"/>
                                        <w:effect w:val="none"/>
                                        <w:vertAlign w:val="baseline"/>
                                        <w:cs w:val="0"/>
                                        <w:em w:val="none"/>
                                        <w:lang/>
                                      </w:rPr>
                                      <w:br w:type="textWrapping"/>
                                    </w:r>
                                    <w:r w:rsidDel="000000-1" w:rsidR="10565203" w:rsidRPr="04399520">
                                      <w:rPr>
                                        <w:caps w:val="1"/>
                                        <w:w w:val="100"/>
                                        <w:position w:val="-1"/>
                                        <w:sz w:val="28"/>
                                        <w:szCs w:val="28"/>
                                        <w:effect w:val="none"/>
                                        <w:vertAlign w:val="baseline"/>
                                        <w:cs w:val="0"/>
                                        <w:em w:val="none"/>
                                        <w:lang w:val="be-BY"/>
                                      </w:rPr>
                                      <w:t>Республики Татарстан</w:t>
                                    </w:r>
                                    <w:r w:rsidDel="000000-1" w:rsidR="10565203" w:rsidRPr="04399520">
                                      <w:rPr>
                                        <w:w w:val="100"/>
                                        <w:position w:val="-1"/>
                                        <w:sz w:val="28"/>
                                        <w:szCs w:val="28"/>
                                        <w:effect w:val="none"/>
                                        <w:vertAlign w:val="baseline"/>
                                        <w:cs w:val="0"/>
                                        <w:em w:val="none"/>
                                        <w:lang/>
                                      </w:rPr>
                                    </w:r>
                                  </w:p>
                                  <w:p w:rsidR="00000000" w:rsidDel="00000000" w:rsidP="00000000" w:rsidRDefault="00000000" w:rsidRPr="00000000">
                                    <w:pPr>
                                      <w:pStyle w:val="Обычный"/>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10565203" w:rsidRPr="000000-1">
                                      <w:rPr>
                                        <w:w w:val="100"/>
                                        <w:position w:val="-1"/>
                                        <w:effect w:val="none"/>
                                        <w:vertAlign w:val="baseline"/>
                                        <w:cs w:val="0"/>
                                        <w:em w:val="none"/>
                                        <w:lang/>
                                      </w:rPr>
                                    </w:r>
                                  </w:p>
                                </w:txbxContent>
                              </wps:txbx>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-227964</wp:posOffset>
                      </wp:positionH>
                      <wp:positionV relativeFrom="paragraph">
                        <wp:posOffset>-13334</wp:posOffset>
                      </wp:positionV>
                      <wp:extent cx="6649720" cy="728980"/>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49720" cy="728980"/>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ул.Кремлевская, д. 9, г. Казань,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420111</w:t>
            </w:r>
          </w:p>
        </w:tc>
        <w:tc>
          <w:tcPr>
            <w:gridSpan w:val="3"/>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14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14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Кремль ур., 9 нчы йорт, Казан шәһәре,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 w:right="0" w:firstLine="14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420111</w:t>
            </w:r>
          </w:p>
        </w:tc>
      </w:tr>
      <w:tr>
        <w:trPr>
          <w:cantSplit w:val="0"/>
          <w:trHeight w:val="454" w:hRule="atLeast"/>
          <w:tblHeader w:val="0"/>
        </w:trPr>
        <w:tc>
          <w:tcPr>
            <w:gridSpan w:val="10"/>
            <w:tcBorders>
              <w:bottom w:color="000000" w:space="0" w:sz="4" w:val="single"/>
            </w:tcBorders>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Телефон: (843) 294-95-90, факс 292-93-51. E-mail: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Minobr.Priemnaya@tatar.ru. www.mon.tatarstan.ru</w:t>
            </w:r>
          </w:p>
        </w:tc>
      </w:tr>
      <w:tr>
        <w:trPr>
          <w:cantSplit w:val="0"/>
          <w:trHeight w:val="425" w:hRule="atLeast"/>
          <w:tblHeader w:val="0"/>
        </w:trPr>
        <w:tc>
          <w:tcPr>
            <w:gridSpan w:val="2"/>
            <w:tcBorders>
              <w:bottom w:color="000000" w:space="0" w:sz="4" w:val="single"/>
            </w:tcBorders>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c>
          <w:tcPr>
            <w:gridSpan w:val="6"/>
            <w:tcBorders>
              <w:bottom w:color="000000" w:space="0" w:sz="4" w:val="single"/>
            </w:tcBorders>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5" w:hRule="atLeast"/>
          <w:tblHeader w:val="0"/>
        </w:trPr>
        <w:tc>
          <w:tcPr>
            <w:gridSpan w:val="2"/>
            <w:tcBorders>
              <w:top w:color="000000" w:space="0" w:sz="4" w:val="single"/>
            </w:tcBorders>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На №</w:t>
            </w:r>
          </w:p>
        </w:tc>
        <w:tc>
          <w:tcPr>
            <w:tcBorders>
              <w:top w:color="000000" w:space="0" w:sz="4" w:val="single"/>
              <w:bottom w:color="000000" w:space="0" w:sz="4" w:val="single"/>
            </w:tcBorders>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 w:right="-3"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от</w:t>
            </w:r>
          </w:p>
        </w:tc>
        <w:tc>
          <w:tcPr>
            <w:gridSpan w:val="6"/>
            <w:tcBorders>
              <w:top w:color="000000" w:space="0" w:sz="4" w:val="single"/>
              <w:bottom w:color="000000" w:space="0" w:sz="4" w:val="single"/>
            </w:tcBorders>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15" w:hRule="atLeast"/>
          <w:tblHeader w:val="0"/>
        </w:trPr>
        <w:tc>
          <w:tcPr>
            <w:gridSpan w:val="10"/>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gridSpan w:val="7"/>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Начальникам отделов (управлений) образования исполнительных комитетов муниципальных образований Республики Татарстан</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Директорам образовательных организаций, подведомственных Министерству образования и науки Республики Татарстан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 приеме аттестационных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заявлений в октябре 2025 года</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Уважаемые коллеги!</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Министерство образования и науки Республики Татарстан просит вас уведомить педагогические коллективы о приеме заявлений работников образования Республики Татарстан, желающих пройти аттестацию с целью установления соответствия уровня их квалификации требованиям первой (высшей) категории, «педагог-методист» и «педагог-наставник» в октябре 2025 года.</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 заявлению на аттестацию (высшая категория) в обязательном порядке необходимо дополнительно приложить копию аттестационного листа о наличии действующей первой квалификационной категории или наличия высшей категории.</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октябре месяце 2025 года заявление и документы необходимо направлять через личный кабинет педагога в информационной системе «Электронное образование в Республике Татарстан» (далее - Система).</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Экспертным комиссиям необходимо заблаговременно провести проверку поступивших заявлений, обратив внимание на категорию и должность заявителя на аттестацию, на год проведения предыдущей аттестации и на результативность педагогического работника.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После проверки заявлений целесообразно подготовить цифровые данные об итогах централизованного приема аттестационных заявлений работников по состоянию на 31 октября 2025 года.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этой связи просим вас своевременно подготовить списки и цифровые данные о работниках, подлежащих упрощенной аттестации, оформленные в соответствии с требованиями, указанными в разъяснениях по порядку приема аттестационных заявлений (Приложение № 1).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Секретарям экспертных комиссий аттестационной комиссии Министерства образования и науки Республики Татарстан по муниципальным образованиям необходимо зарегистрировать представленное количество заявлений в журнале регистрации заявлений по муниципальному образованию.</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Дополнительно сообщаем, что в октябре 2025 года педагогические работники направляют полный пакет документов через Систему вместе с заявлениями, кроме педагогов, подлежащих упрощенной аттестации.</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Кураторам образовательных организаций до направления полного пакета документов аттестуемых необходимо оформить в Системе рекомендации по совершенствованию профессиональных компетенций.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Приложение: на 7 л. в 1 экз.</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Заместитель министра                                                                              М.З.Закирова</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Л.Р. Нигматзянова,</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(843) 294-95-33</w:t>
      </w:r>
    </w:p>
    <w:tbl>
      <w:tblPr>
        <w:tblStyle w:val="Table2"/>
        <w:tblW w:w="10421.0" w:type="dxa"/>
        <w:jc w:val="left"/>
        <w:tblInd w:w="-108.0" w:type="dxa"/>
        <w:tblLayout w:type="fixed"/>
        <w:tblLook w:val="0000"/>
      </w:tblPr>
      <w:tblGrid>
        <w:gridCol w:w="5210"/>
        <w:gridCol w:w="5211"/>
        <w:tblGridChange w:id="0">
          <w:tblGrid>
            <w:gridCol w:w="5210"/>
            <w:gridCol w:w="5211"/>
          </w:tblGrid>
        </w:tblGridChange>
      </w:tblGrid>
      <w:tr>
        <w:trPr>
          <w:cantSplit w:val="0"/>
          <w:tblHeader w:val="0"/>
        </w:trPr>
        <w:tc>
          <w:tcP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 1 к письму Министерства образования и науки Республики Татарстан</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______октября  2025 года № ______</w:t>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Разъяснения по порядку приема аттестационных заявлений в Министерстве образования и науки Республики Татарстан в октябре 2025 года</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7"/>
          <w:szCs w:val="27"/>
          <w:u w:val="none"/>
          <w:shd w:fill="auto" w:val="clear"/>
          <w:vertAlign w:val="baseline"/>
          <w:rtl w:val="0"/>
        </w:rPr>
        <w:t xml:space="preserve">1.Общие положения</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1.1.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Основанием для проведения педагогической аттестации с целью установления соответствия уровня квалификации требованиям, предъявляемым к квалификационным категориям (первой или высшей), является заявление педагогического работника (пункты 27, 47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 196) (далее – Порядок).</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Процедуры аттестации проводятся с 2014 года в информационной системе «Электронное образование в Республике Татарстан» (далее - Система).</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Шаблон аттестационного заявления размещен в Системе, опубликован на сайте МО и Н РТ (mon.tatar.ru) в разделе «Деятельность»/«Государственные услуги»/ «Предоставление государственной услуги по аттестации педагогических работников»/«Примерные формы аттестационных документов»/.</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Заявление о проведении аттестации подается в аттестационную комиссию Министерства образования и науки Республики Татарстан (далее – АК МО и Н РТ) через секретаря экспертной комиссии АК МО и Н РТ по соответствующему муниципальному району в Системе. В Системе заполняется шаблон электронного заявления. Прикреплять дополнительно заявление не требуется.</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Прием заявлений сопровождает отдел кадровой политики МО и Н РТ по адресу: г.Казань, ул. Кремлевская, д.9, каб. 110, контактный тел (843) 294-95-33 и Государственное автономное учреждение «Центр оценки профессионального мастерства работников образования» по адресу: 420036, г. Казань, ул. Социалистическая, д. 5, 3 подъезд, 4 этаж, контактный тел +7 937 590 67 19.</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Для рассмотрения заявления отведен один месяц, а для проведения аттестации – два месяца (п. 31,32 Порядка).</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указанный период времени педагогический работник вправе подать не более одного заявления о проведении аттестации для установления ему заявленной квалификационной категории. Прием от педагогического работника двух заявлений об установлении ему в один и тот же период времени двух разных квалификационных категорий не допускается.</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1.4. Заявление педагогического работника должно содержать полную, исчерпывающую информацию о результатах его профессиональной деятельности (за последние 5 лет, если досрочная аттестация – за год), доказывающих соответствие заявителя требованиям квалификационной категории, установленным на основании пунктов 35,36, 50,51 Порядка.</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Если в заявлении не указаны необходимые сведения о результатах профессиональной деятельности педагогического работника (например, стабильные положительные результаты освоения обучающимися образовательных программ по итогам мониторингов, выявления развития у обучающихся способностей к научной (интеллектуальной), творческой, физкультурно-спортивной деятельности,  личного вклада в повышение качества образования, ЕГЭ, ГИА, ходатайства работодателя и т.д.), либо отсутствует информация о ведении инновационной деятельности, экспертная комиссия должна разъяснить еще раз требования, в крайнем случае АК МО и Н РТ уведомляет заявителя в Системе об отказе в удовлетворении данного заявления с объяснением причины.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1.5. Заявление педагогического работника считается удовлетворенным с момента издания приказа Министерства образования и науки Республики Татарстан о проведении аттестации заявителя.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Данный приказ размещается в Системе для уведомления педагогических работников, выходящих на аттестацию.</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1.6. После утверждения заявления педагогический работник проходит оценку профессиональной деятельности членами аттестационной комиссии Министерства образования и науки Республики Татарстан в Системе.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Разъяснения по централизованному приему заявлений из экспертных комиссий АК МО и Н РТ по муниципальным образованиям</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2.1. Централизованный прием заявлений, поступающих из экспертных комиссий АК МО и Н РТ по муниципальным образованиям производится в электронной форме через Систему.</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 предусматривает её функционирование в 2 этапа:</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прием и рассмотрение заявлений (предусмотрена возможность возврата заявлений МО и Н РТ); по итогам рассмотрения заявлений издается приказ о проведении аттестации (есть возможность загрузки этого приказа в систему);</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работа </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АК МО и Н РТ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итоговый приказ (возможность загрузки этого приказа в Систему).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1 этапе, на этапе рассмотрения заявления, к заявлениям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педагогический работник прилагает полный пакет документов:</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4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Заявление заявителя о проведении аттестации в целях установления квалификационной категории (электронный вариант).</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4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Копия аттестационного листа по итогам предыдущей аттестации заявителя (для высшей категории).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 Карта результативности аттестуемого работника.</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4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Для высшей категории дополнительно прилагается документ о ведении инновационной деятельности.</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4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Для высшей категории - документ, подтверждающий участие обучающихся (воспитанников) аттестуемого педагогического работника в олимпиадах, смотрах, конкурсах, соревнованиях, проходивших в течение последних пяти лет перед аттестацией (не более 1 подтверждающего документа на 1-2 л.).</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Экспертное заключение (внутреннего эксперта).</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Для сведения, по п. 4 допускается представление документа, подтверждающий инновационную деятельность претендента на высшую категорию (рецензия, титульный лист публикации в республиканском или федеральном научно-методическом издании, или документ, удостоверяющий участие аттестуемого работника в республиканском или федеральном методическом конкурсе, проведенном в течение последних 2 лет и др.) (не более одного подтверждающего документа на 1-2 л.).</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t xml:space="preserve">Требование документа об участии учащихся (воспитанников) в международных, всероссийских олимпиадах, смотрах, конкурсах, соревнованиях не является обязательным для педагогических работников ДОУ, коррекционных образовательных учреждений, а также для других областей образования, где указанные мероприятия не организуются.</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56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Претенденты на категории «педагог-методист» и «педагог-наставник» представляют: заявление (электронно), карту результативности профессиональной деятельности, ходатайство работодателя.</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56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Кто проходит упрощенную аттестацию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электронно заполняет заявление, прикрепляет копию документа, подтверждающего упрощенность аттестации (удостоверения к награде, дипломы по перечню профессиональных конкурсов (за последние 5 лет, победители и призеры Республики Татарстан, победители муниципального этапа конкурсов).</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t xml:space="preserve">За направление вышеуказанных материалов в электронной форме несут ответственность секретари экспертных комиссий АК МО и Н РТ по соответствующим муниципальным образованиям. Директор образовательной организации несет персональную ответственность за достоверность сведений и подлинность документов, представленных педагогом в подтверждение своих достижений и результатов.</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2.2. В целях упорядочения приема аттестационных заявлений на информационных стендах («Аттестационных уголках») образовательных организаций должны быть помещены следующие материалы:</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объявление о приеме заявлений от педагогических работников, выходящих на аттестацию в октябре 2025 года в Министерстве образования и науки РТ через Систему;</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список педагогических работников образовательных организаций, у которых в 2025 году заканчивается срок действия имеющейся квалификационной категории;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перечень аттестационных документов, которые готовит на себя аттестуемый работник в период аттестации, с указанием электронного адреса информационной системы «Электронное образование в Республике Татарстан» (edu.tatar.ru) во вкладке /Педагогическая аттестация/Нормативные документы/ и на сайте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Министерства образования и науки Республики Татарстан /</w:t>
      </w:r>
      <w:hyperlink r:id="rId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http://mon.tatarstan.ru/Деятельность</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/Государственные услуги/Предоставление государственной услуги по аттестации педагогических работников/Нормативные документы/Примерные формы аттестационных документов/размещены образцы аттестационных документов (формы заявления, карты результативности профессиональной деятельности педагогического работника, экспертного заключения);</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требования, предъявляемые к аттестуемым педагогическим работникам при установлении им заявленной квалификационной категории (пункты 35,36,50,51 Порядка);</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Регламент проведения Министерством образования и науки Республики Татарстан аттестации педагогических работников организаций, осуществляющих образовательную деятельность, утвержденный приказом МО и Н РТ от                                18  сентября 2023 г. № под-1637/23.</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Ответственность за информационно-методическую поддержку педагогических работников образовательной организации, выходящих на заявительную аттестацию, прием, регистрацию и передачу аттестационных заявлений в соответствующую экспертную комиссию АК МО и Н РТ возлагается приказом руководителя организации на заместителя руководителя (в общеобразовательных организациях, УДОД, УСПО), старшего воспитателя (в ДОУ).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2.3. Первичная регистрация заявлений педагогических работников осуществляется сначала в образовательной организации, затем в экспертной комиссии АК и МО и Н РТ по соответствующему муниципальному образованию.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Регистрационные записи производятся в специальном журнале приема и передачи аттестационных заявлений в аттестационную комиссию Министерства образования и науки Республики Татарстан (для экспертной комиссии), журнале первичного приема аттестационных заявлений (для образовательной организации). В указанных журналах должны быть зафиксированы ФИО, должность заявителя, дата поступления заявления, подпись ответственного лица, принявшего заявление, дата передачи заявления в вышестоящий орган управления образования. Кроме того, в журнале следует предусмотреть графы «Дата отзыва заявления», «Подпись заявителя» на случай, если педагогический работник решит отозвать свое аттестационное заявление. В целях упорядочения приема аттестационных заявлений дату подачи заявления желательно датировать октябрем-месяцем.</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pgSz w:h="16838" w:w="11906" w:orient="portrait"/>
          <w:pgMar w:bottom="1134" w:top="1134" w:left="1134" w:right="567" w:header="720" w:footer="720"/>
          <w:pgNumType w:start="1"/>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2.4. Отказ в приеме аттестационного заявления не входит в полномочия экспертной комиссии по муниципальному образованию. В случае отсутствия в заявлении доказательной базы для подтверждения соответствия уровня квалификации педагогического работника требованиям заявленной квалификационной категории,  требуется оказать необходимую методическую помощь для дооформления таких заявлений.</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7"/>
          <w:tab w:val="left" w:leader="none" w:pos="1656"/>
          <w:tab w:val="left" w:leader="none" w:pos="3110"/>
          <w:tab w:val="left" w:leader="none" w:pos="4044"/>
          <w:tab w:val="left" w:leader="none" w:pos="5748"/>
          <w:tab w:val="left" w:leader="none" w:pos="6811"/>
          <w:tab w:val="left" w:leader="none" w:pos="8503"/>
          <w:tab w:val="left" w:leader="none" w:pos="9662"/>
          <w:tab w:val="left" w:leader="none" w:pos="10596"/>
          <w:tab w:val="left" w:leader="none" w:pos="11767"/>
          <w:tab w:val="left" w:leader="none" w:pos="12809"/>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ab/>
        <w:tab/>
        <w:tab/>
        <w:tab/>
      </w:r>
      <w:r w:rsidDel="00000000" w:rsidR="00000000" w:rsidRPr="00000000">
        <w:rPr>
          <w:rtl w:val="0"/>
        </w:rPr>
      </w:r>
    </w:p>
    <w:sectPr>
      <w:type w:val="nextPage"/>
      <w:pgSz w:h="11906" w:w="16838" w:orient="landscape"/>
      <w:pgMar w:bottom="567" w:top="567" w:left="1021" w:right="102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yperlink" Target="http://mon.tatarstan.ru/%D0%94%D0%B5%D1%8F%D1%82%D0%B5%D0%BB%D1%8C%D0%BD%D0%BE%D1%81%D1%82%D1%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