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ХОТЕЛА ОБОСНОВАТЬ: почему 9-11 классы?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 связи с подготовкой к государственной итоговой аттестации теряется количество часов на изучение предметной области «Литература». 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Тому свидетельство проведенное исследование  среди студентов первых курсов Казанского федерального университета, направление подготовки «Педагогическое образование».</w:t>
      </w:r>
    </w:p>
    <w:p w:rsidR="005130E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>Объектом исследования стали читательская культура и мотивация к чтению</w:t>
      </w:r>
      <w:r>
        <w:rPr>
          <w:rFonts w:ascii="Times New Roman" w:hAnsi="Times New Roman" w:cs="Times New Roman"/>
          <w:sz w:val="36"/>
          <w:szCs w:val="36"/>
        </w:rPr>
        <w:t xml:space="preserve"> студентов 1 курса,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направление подготовки «Педагогическое образование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(русский язык и литература)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»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, «Педагогическое образование с двумя профилями обучения (русский язык и английский язык), (история и английский язык)», «Русский как иностранный»</w:t>
      </w:r>
      <w:r w:rsidR="005130E1">
        <w:rPr>
          <w:rFonts w:ascii="Times New Roman" w:hAnsi="Times New Roman" w:cs="Times New Roman"/>
          <w:sz w:val="36"/>
          <w:szCs w:val="36"/>
          <w:shd w:val="clear" w:color="auto" w:fill="FFFFFF"/>
        </w:rPr>
        <w:t>, «</w:t>
      </w:r>
      <w:proofErr w:type="spellStart"/>
      <w:r w:rsidR="005130E1">
        <w:rPr>
          <w:rFonts w:ascii="Times New Roman" w:hAnsi="Times New Roman" w:cs="Times New Roman"/>
          <w:sz w:val="36"/>
          <w:szCs w:val="36"/>
          <w:shd w:val="clear" w:color="auto" w:fill="FFFFFF"/>
        </w:rPr>
        <w:t>Полилингвальное</w:t>
      </w:r>
      <w:proofErr w:type="spellEnd"/>
      <w:r w:rsidR="005130E1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образование»</w:t>
      </w:r>
      <w:r w:rsidRPr="007B043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5130E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 xml:space="preserve">Всего в анкетировании приняли участие </w:t>
      </w:r>
      <w:r w:rsidR="005130E1">
        <w:rPr>
          <w:rFonts w:ascii="Times New Roman" w:hAnsi="Times New Roman" w:cs="Times New Roman"/>
          <w:sz w:val="36"/>
          <w:szCs w:val="36"/>
        </w:rPr>
        <w:t>17</w:t>
      </w:r>
      <w:r w:rsidRPr="007B0431">
        <w:rPr>
          <w:rFonts w:ascii="Times New Roman" w:hAnsi="Times New Roman" w:cs="Times New Roman"/>
          <w:sz w:val="36"/>
          <w:szCs w:val="36"/>
        </w:rPr>
        <w:t>7</w:t>
      </w:r>
      <w:r w:rsidRPr="007B0431">
        <w:rPr>
          <w:rFonts w:ascii="Times New Roman" w:hAnsi="Times New Roman" w:cs="Times New Roman"/>
          <w:sz w:val="36"/>
          <w:szCs w:val="36"/>
        </w:rPr>
        <w:t xml:space="preserve"> человек</w:t>
      </w:r>
      <w:r>
        <w:rPr>
          <w:rFonts w:ascii="Times New Roman" w:hAnsi="Times New Roman" w:cs="Times New Roman"/>
          <w:sz w:val="36"/>
          <w:szCs w:val="36"/>
        </w:rPr>
        <w:t xml:space="preserve"> из Российской Федерации (7</w:t>
      </w:r>
      <w:r>
        <w:rPr>
          <w:rFonts w:ascii="Times New Roman" w:hAnsi="Times New Roman" w:cs="Times New Roman"/>
          <w:sz w:val="36"/>
          <w:szCs w:val="36"/>
        </w:rPr>
        <w:t>4 выпускника из Республики Татарстан</w:t>
      </w:r>
      <w:r>
        <w:rPr>
          <w:rFonts w:ascii="Times New Roman" w:hAnsi="Times New Roman" w:cs="Times New Roman"/>
          <w:sz w:val="36"/>
          <w:szCs w:val="36"/>
        </w:rPr>
        <w:t xml:space="preserve">,  24 Нижегородской области, 17 – выпускники Ульяновской области, 7 – из Сургута, 15 – из Ямало-Ненецкого АО, </w:t>
      </w:r>
      <w:r w:rsidR="005130E1">
        <w:rPr>
          <w:rFonts w:ascii="Times New Roman" w:hAnsi="Times New Roman" w:cs="Times New Roman"/>
          <w:sz w:val="36"/>
          <w:szCs w:val="36"/>
        </w:rPr>
        <w:t xml:space="preserve">18 – из Республики Марий-Эль, 21 – из Кировской области, 11 – из Удмуртской республики),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130E1"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 xml:space="preserve">8 студентов из стран СНГ. 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>Проведённый анализ результатов анкетирования позволил нам установить следующее: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Pr="007B0431">
        <w:rPr>
          <w:rFonts w:ascii="Times New Roman" w:hAnsi="Times New Roman" w:cs="Times New Roman"/>
          <w:sz w:val="36"/>
          <w:szCs w:val="36"/>
        </w:rPr>
        <w:t xml:space="preserve"> чтение сохраняет свою важность и актуальность для </w:t>
      </w:r>
      <w:r>
        <w:rPr>
          <w:rFonts w:ascii="Times New Roman" w:hAnsi="Times New Roman" w:cs="Times New Roman"/>
          <w:sz w:val="36"/>
          <w:szCs w:val="36"/>
        </w:rPr>
        <w:t xml:space="preserve">духовно-нравственного развития </w:t>
      </w:r>
      <w:r w:rsidR="005130E1">
        <w:rPr>
          <w:rFonts w:ascii="Times New Roman" w:hAnsi="Times New Roman" w:cs="Times New Roman"/>
          <w:sz w:val="36"/>
          <w:szCs w:val="36"/>
        </w:rPr>
        <w:t>подрастающего поколения;</w:t>
      </w:r>
    </w:p>
    <w:p w:rsidR="005130E1" w:rsidRDefault="005130E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-чтение воспринимается как один из основных инструментов духовно-нравственного развития личности обучающихся старших классов;</w:t>
      </w:r>
    </w:p>
    <w:p w:rsidR="005130E1" w:rsidRDefault="005130E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 xml:space="preserve">Вместе с тем, необходимо отметить ряд важных тенденций, которые имеют большое значение в разрезе изучения процессов </w:t>
      </w:r>
      <w:r w:rsidR="005130E1">
        <w:rPr>
          <w:rFonts w:ascii="Times New Roman" w:hAnsi="Times New Roman" w:cs="Times New Roman"/>
          <w:sz w:val="36"/>
          <w:szCs w:val="36"/>
        </w:rPr>
        <w:t xml:space="preserve">духовно-нравственного </w:t>
      </w:r>
      <w:r w:rsidRPr="007B0431">
        <w:rPr>
          <w:rFonts w:ascii="Times New Roman" w:hAnsi="Times New Roman" w:cs="Times New Roman"/>
          <w:sz w:val="36"/>
          <w:szCs w:val="36"/>
        </w:rPr>
        <w:t>развития</w:t>
      </w:r>
      <w:r w:rsidRPr="007B0431">
        <w:rPr>
          <w:rFonts w:ascii="Times New Roman" w:hAnsi="Times New Roman" w:cs="Times New Roman"/>
          <w:sz w:val="36"/>
          <w:szCs w:val="36"/>
        </w:rPr>
        <w:t xml:space="preserve"> </w:t>
      </w:r>
      <w:r w:rsidR="005130E1">
        <w:rPr>
          <w:rFonts w:ascii="Times New Roman" w:hAnsi="Times New Roman" w:cs="Times New Roman"/>
          <w:sz w:val="36"/>
          <w:szCs w:val="36"/>
        </w:rPr>
        <w:t>обучающихся 9-11 классов</w:t>
      </w:r>
      <w:r w:rsidR="005130E1">
        <w:rPr>
          <w:rFonts w:ascii="Times New Roman" w:hAnsi="Times New Roman" w:cs="Times New Roman"/>
          <w:sz w:val="36"/>
          <w:szCs w:val="36"/>
        </w:rPr>
        <w:t>, а также совершенствования навыков вдумчивого чтения и повышения</w:t>
      </w:r>
      <w:r w:rsidR="005130E1">
        <w:rPr>
          <w:rFonts w:ascii="Times New Roman" w:hAnsi="Times New Roman" w:cs="Times New Roman"/>
          <w:sz w:val="36"/>
          <w:szCs w:val="36"/>
        </w:rPr>
        <w:t xml:space="preserve"> </w:t>
      </w:r>
      <w:r w:rsidRPr="007B0431">
        <w:rPr>
          <w:rFonts w:ascii="Times New Roman" w:hAnsi="Times New Roman" w:cs="Times New Roman"/>
          <w:sz w:val="36"/>
          <w:szCs w:val="36"/>
        </w:rPr>
        <w:t>мотивации к чтению</w:t>
      </w:r>
      <w:r>
        <w:rPr>
          <w:rFonts w:ascii="Times New Roman" w:hAnsi="Times New Roman" w:cs="Times New Roman"/>
          <w:sz w:val="36"/>
          <w:szCs w:val="36"/>
        </w:rPr>
        <w:t xml:space="preserve"> в современной школе. </w:t>
      </w:r>
      <w:r w:rsidRPr="007B043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>В числе выявленных тенденций</w:t>
      </w:r>
      <w:r>
        <w:rPr>
          <w:rFonts w:ascii="Times New Roman" w:hAnsi="Times New Roman" w:cs="Times New Roman"/>
          <w:sz w:val="36"/>
          <w:szCs w:val="36"/>
        </w:rPr>
        <w:t xml:space="preserve"> наблюдаются следующие результаты</w:t>
      </w:r>
      <w:r w:rsidRPr="007B0431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7B0431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пробелы в изучении произведений, входящих в про</w:t>
      </w:r>
      <w:r w:rsidR="005130E1">
        <w:rPr>
          <w:rFonts w:ascii="Times New Roman" w:hAnsi="Times New Roman" w:cs="Times New Roman"/>
          <w:sz w:val="36"/>
          <w:szCs w:val="36"/>
        </w:rPr>
        <w:t xml:space="preserve">граммный материал 9-11 классов. </w:t>
      </w:r>
    </w:p>
    <w:p w:rsidR="00D74B37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полном объеме те</w:t>
      </w:r>
      <w:proofErr w:type="gramStart"/>
      <w:r>
        <w:rPr>
          <w:rFonts w:ascii="Times New Roman" w:hAnsi="Times New Roman" w:cs="Times New Roman"/>
          <w:sz w:val="36"/>
          <w:szCs w:val="36"/>
        </w:rPr>
        <w:t>кст пр</w:t>
      </w:r>
      <w:proofErr w:type="gramEnd"/>
      <w:r>
        <w:rPr>
          <w:rFonts w:ascii="Times New Roman" w:hAnsi="Times New Roman" w:cs="Times New Roman"/>
          <w:sz w:val="36"/>
          <w:szCs w:val="36"/>
        </w:rPr>
        <w:t>оизведений, входящих в программное изучение, был освоен лишь 28% опрошенны</w:t>
      </w:r>
      <w:r w:rsidR="005130E1">
        <w:rPr>
          <w:rFonts w:ascii="Times New Roman" w:hAnsi="Times New Roman" w:cs="Times New Roman"/>
          <w:sz w:val="36"/>
          <w:szCs w:val="36"/>
        </w:rPr>
        <w:t>х</w:t>
      </w:r>
      <w:r>
        <w:rPr>
          <w:rFonts w:ascii="Times New Roman" w:hAnsi="Times New Roman" w:cs="Times New Roman"/>
          <w:sz w:val="36"/>
          <w:szCs w:val="36"/>
        </w:rPr>
        <w:t xml:space="preserve">. 54% респондентов отметили изучение в кратком содержании, 18 % отметили обзорное изучение ряда значимых произведений, связанных с формированием историко-культурных традиций русской литературы. </w:t>
      </w:r>
      <w:proofErr w:type="gramStart"/>
      <w:r w:rsidR="005130E1">
        <w:rPr>
          <w:rFonts w:ascii="Times New Roman" w:hAnsi="Times New Roman" w:cs="Times New Roman"/>
          <w:sz w:val="36"/>
          <w:szCs w:val="36"/>
        </w:rPr>
        <w:t xml:space="preserve">Последние 18% опрошенных отметили </w:t>
      </w:r>
      <w:r>
        <w:rPr>
          <w:rFonts w:ascii="Times New Roman" w:hAnsi="Times New Roman" w:cs="Times New Roman"/>
          <w:sz w:val="36"/>
          <w:szCs w:val="36"/>
        </w:rPr>
        <w:t>таки</w:t>
      </w:r>
      <w:r w:rsidR="005130E1">
        <w:rPr>
          <w:rFonts w:ascii="Times New Roman" w:hAnsi="Times New Roman" w:cs="Times New Roman"/>
          <w:sz w:val="36"/>
          <w:szCs w:val="36"/>
        </w:rPr>
        <w:t>е</w:t>
      </w:r>
      <w:r>
        <w:rPr>
          <w:rFonts w:ascii="Times New Roman" w:hAnsi="Times New Roman" w:cs="Times New Roman"/>
          <w:sz w:val="36"/>
          <w:szCs w:val="36"/>
        </w:rPr>
        <w:t xml:space="preserve"> произведени</w:t>
      </w:r>
      <w:r w:rsidR="005130E1">
        <w:rPr>
          <w:rFonts w:ascii="Times New Roman" w:hAnsi="Times New Roman" w:cs="Times New Roman"/>
          <w:sz w:val="36"/>
          <w:szCs w:val="36"/>
        </w:rPr>
        <w:t>я русской литературы</w:t>
      </w:r>
      <w:r>
        <w:rPr>
          <w:rFonts w:ascii="Times New Roman" w:hAnsi="Times New Roman" w:cs="Times New Roman"/>
          <w:sz w:val="36"/>
          <w:szCs w:val="36"/>
        </w:rPr>
        <w:t xml:space="preserve"> как «Отцы и дети» ИС.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Тургенева, «Тихий Дон» </w:t>
      </w:r>
      <w:proofErr w:type="spellStart"/>
      <w:r>
        <w:rPr>
          <w:rFonts w:ascii="Times New Roman" w:hAnsi="Times New Roman" w:cs="Times New Roman"/>
          <w:sz w:val="36"/>
          <w:szCs w:val="36"/>
        </w:rPr>
        <w:t>М.Шолохова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«Доктор Живаго» </w:t>
      </w:r>
      <w:proofErr w:type="spellStart"/>
      <w:r>
        <w:rPr>
          <w:rFonts w:ascii="Times New Roman" w:hAnsi="Times New Roman" w:cs="Times New Roman"/>
          <w:sz w:val="36"/>
          <w:szCs w:val="36"/>
        </w:rPr>
        <w:t>Б.Пастернака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5130E1">
        <w:rPr>
          <w:rFonts w:ascii="Times New Roman" w:hAnsi="Times New Roman" w:cs="Times New Roman"/>
          <w:sz w:val="36"/>
          <w:szCs w:val="36"/>
        </w:rPr>
        <w:t>«Мертвые души»</w:t>
      </w:r>
      <w:r w:rsidR="005130E1">
        <w:rPr>
          <w:rFonts w:ascii="Times New Roman" w:hAnsi="Times New Roman" w:cs="Times New Roman"/>
          <w:sz w:val="36"/>
          <w:szCs w:val="36"/>
        </w:rPr>
        <w:t xml:space="preserve"> Н.В. Гоголя, «Война и мир» Л.Н. Толстого, «Мать» </w:t>
      </w:r>
      <w:proofErr w:type="spellStart"/>
      <w:r w:rsidR="005130E1">
        <w:rPr>
          <w:rFonts w:ascii="Times New Roman" w:hAnsi="Times New Roman" w:cs="Times New Roman"/>
          <w:sz w:val="36"/>
          <w:szCs w:val="36"/>
        </w:rPr>
        <w:t>М.Горького</w:t>
      </w:r>
      <w:proofErr w:type="spellEnd"/>
      <w:r w:rsidR="005130E1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5130E1">
        <w:rPr>
          <w:rFonts w:ascii="Times New Roman" w:hAnsi="Times New Roman" w:cs="Times New Roman"/>
          <w:sz w:val="36"/>
          <w:szCs w:val="36"/>
        </w:rPr>
        <w:t xml:space="preserve"> Лирические произведения, относящиеся к эпохе Серебряного века, были изучены не в полном объеме (</w:t>
      </w:r>
      <w:r w:rsidR="00D74B37">
        <w:rPr>
          <w:rFonts w:ascii="Times New Roman" w:hAnsi="Times New Roman" w:cs="Times New Roman"/>
          <w:sz w:val="36"/>
          <w:szCs w:val="36"/>
        </w:rPr>
        <w:t xml:space="preserve">48 </w:t>
      </w:r>
      <w:r w:rsidR="00D74B37">
        <w:rPr>
          <w:rFonts w:ascii="Times New Roman" w:hAnsi="Times New Roman" w:cs="Times New Roman"/>
          <w:sz w:val="36"/>
          <w:szCs w:val="36"/>
        </w:rPr>
        <w:t xml:space="preserve">% </w:t>
      </w:r>
      <w:proofErr w:type="gramStart"/>
      <w:r w:rsidR="00D74B37">
        <w:rPr>
          <w:rFonts w:ascii="Times New Roman" w:hAnsi="Times New Roman" w:cs="Times New Roman"/>
          <w:sz w:val="36"/>
          <w:szCs w:val="36"/>
        </w:rPr>
        <w:t>опрошенных</w:t>
      </w:r>
      <w:proofErr w:type="gramEnd"/>
      <w:r w:rsidR="00D74B37">
        <w:rPr>
          <w:rFonts w:ascii="Times New Roman" w:hAnsi="Times New Roman" w:cs="Times New Roman"/>
          <w:sz w:val="36"/>
          <w:szCs w:val="36"/>
        </w:rPr>
        <w:t>)</w:t>
      </w:r>
      <w:r w:rsidR="00D74B37">
        <w:rPr>
          <w:rFonts w:ascii="Times New Roman" w:hAnsi="Times New Roman" w:cs="Times New Roman"/>
          <w:sz w:val="36"/>
          <w:szCs w:val="36"/>
        </w:rPr>
        <w:t>.</w:t>
      </w:r>
    </w:p>
    <w:p w:rsidR="00D74B37" w:rsidRDefault="00D74B37" w:rsidP="00D74B37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52 % студентов 1 курса смогли отметить следующие особенности Серебряного века:</w:t>
      </w:r>
    </w:p>
    <w:p w:rsidR="00D74B37" w:rsidRDefault="00D74B37" w:rsidP="00D74B37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74B37">
        <w:rPr>
          <w:rFonts w:ascii="Times New Roman" w:hAnsi="Times New Roman" w:cs="Times New Roman"/>
          <w:sz w:val="36"/>
          <w:szCs w:val="36"/>
        </w:rPr>
        <w:t>Разрыв с предшествующ</w:t>
      </w:r>
      <w:r>
        <w:rPr>
          <w:rFonts w:ascii="Times New Roman" w:hAnsi="Times New Roman" w:cs="Times New Roman"/>
          <w:sz w:val="36"/>
          <w:szCs w:val="36"/>
        </w:rPr>
        <w:t>ими художественными традициями, с</w:t>
      </w:r>
      <w:r w:rsidRPr="00D74B37">
        <w:rPr>
          <w:rFonts w:ascii="Times New Roman" w:hAnsi="Times New Roman" w:cs="Times New Roman"/>
          <w:sz w:val="36"/>
          <w:szCs w:val="36"/>
        </w:rPr>
        <w:t>тремление к условности стиля</w:t>
      </w:r>
      <w:r>
        <w:rPr>
          <w:rFonts w:ascii="Times New Roman" w:hAnsi="Times New Roman" w:cs="Times New Roman"/>
          <w:sz w:val="36"/>
          <w:szCs w:val="36"/>
        </w:rPr>
        <w:t>, п</w:t>
      </w:r>
      <w:r w:rsidRPr="00D74B37">
        <w:rPr>
          <w:rFonts w:ascii="Times New Roman" w:hAnsi="Times New Roman" w:cs="Times New Roman"/>
          <w:sz w:val="36"/>
          <w:szCs w:val="36"/>
        </w:rPr>
        <w:t>оиск новых художественных форм</w:t>
      </w:r>
      <w:r>
        <w:rPr>
          <w:rFonts w:ascii="Times New Roman" w:hAnsi="Times New Roman" w:cs="Times New Roman"/>
          <w:sz w:val="36"/>
          <w:szCs w:val="36"/>
        </w:rPr>
        <w:t>, и</w:t>
      </w:r>
      <w:r w:rsidRPr="00D74B37">
        <w:rPr>
          <w:rFonts w:ascii="Times New Roman" w:hAnsi="Times New Roman" w:cs="Times New Roman"/>
          <w:sz w:val="36"/>
          <w:szCs w:val="36"/>
        </w:rPr>
        <w:t>ндивидуализм и субъективизм</w:t>
      </w:r>
      <w:r>
        <w:rPr>
          <w:rFonts w:ascii="Times New Roman" w:hAnsi="Times New Roman" w:cs="Times New Roman"/>
          <w:sz w:val="36"/>
          <w:szCs w:val="36"/>
        </w:rPr>
        <w:t>, э</w:t>
      </w:r>
      <w:r w:rsidRPr="00D74B37">
        <w:rPr>
          <w:rFonts w:ascii="Times New Roman" w:hAnsi="Times New Roman" w:cs="Times New Roman"/>
          <w:sz w:val="36"/>
          <w:szCs w:val="36"/>
        </w:rPr>
        <w:t>ксперименты с формой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D74B37" w:rsidRDefault="00D74B37" w:rsidP="00D74B37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Особенности Серебряного века, вызвавшие затруднение у 72 % </w:t>
      </w:r>
      <w:proofErr w:type="gramStart"/>
      <w:r>
        <w:rPr>
          <w:rFonts w:ascii="Times New Roman" w:hAnsi="Times New Roman" w:cs="Times New Roman"/>
          <w:sz w:val="36"/>
          <w:szCs w:val="36"/>
        </w:rPr>
        <w:t>опрошенных</w:t>
      </w:r>
      <w:proofErr w:type="gramEnd"/>
      <w:r>
        <w:rPr>
          <w:rFonts w:ascii="Times New Roman" w:hAnsi="Times New Roman" w:cs="Times New Roman"/>
          <w:sz w:val="36"/>
          <w:szCs w:val="36"/>
        </w:rPr>
        <w:t>:</w:t>
      </w:r>
    </w:p>
    <w:p w:rsidR="005130E1" w:rsidRDefault="00D74B37" w:rsidP="00D74B37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у</w:t>
      </w:r>
      <w:r w:rsidRPr="00D74B37">
        <w:rPr>
          <w:rFonts w:ascii="Times New Roman" w:hAnsi="Times New Roman" w:cs="Times New Roman"/>
          <w:sz w:val="36"/>
          <w:szCs w:val="36"/>
        </w:rPr>
        <w:t>влечение мистицизмом и символизмом</w:t>
      </w:r>
      <w:r>
        <w:rPr>
          <w:rFonts w:ascii="Times New Roman" w:hAnsi="Times New Roman" w:cs="Times New Roman"/>
          <w:sz w:val="36"/>
          <w:szCs w:val="36"/>
        </w:rPr>
        <w:t>, о</w:t>
      </w:r>
      <w:r w:rsidRPr="00D74B37">
        <w:rPr>
          <w:rFonts w:ascii="Times New Roman" w:hAnsi="Times New Roman" w:cs="Times New Roman"/>
          <w:sz w:val="36"/>
          <w:szCs w:val="36"/>
        </w:rPr>
        <w:t>бращение к фольклору и народной культуре</w:t>
      </w:r>
      <w:r>
        <w:rPr>
          <w:rFonts w:ascii="Times New Roman" w:hAnsi="Times New Roman" w:cs="Times New Roman"/>
          <w:sz w:val="36"/>
          <w:szCs w:val="36"/>
        </w:rPr>
        <w:t>, в</w:t>
      </w:r>
      <w:r w:rsidRPr="00D74B37">
        <w:rPr>
          <w:rFonts w:ascii="Times New Roman" w:hAnsi="Times New Roman" w:cs="Times New Roman"/>
          <w:sz w:val="36"/>
          <w:szCs w:val="36"/>
        </w:rPr>
        <w:t>лияние западной культуры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5130E1" w:rsidRDefault="005130E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74B37">
        <w:rPr>
          <w:rFonts w:ascii="Times New Roman" w:hAnsi="Times New Roman" w:cs="Times New Roman"/>
          <w:sz w:val="36"/>
          <w:szCs w:val="36"/>
        </w:rPr>
        <w:t xml:space="preserve">69% опрошенных не смогли объяснить явление поэтов-эстрадников, 38 % опрошенных не смогли назвать современных поэтов или писателей. </w:t>
      </w:r>
    </w:p>
    <w:p w:rsidR="007B0431" w:rsidRDefault="00D74B37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Причиной пробела, по словам опрошенных, является пропуск уроков литературы </w:t>
      </w:r>
      <w:r w:rsidR="007B0431">
        <w:rPr>
          <w:rFonts w:ascii="Times New Roman" w:hAnsi="Times New Roman" w:cs="Times New Roman"/>
          <w:sz w:val="36"/>
          <w:szCs w:val="36"/>
        </w:rPr>
        <w:t>в связи с подготовкой к государственной итоговой аттестации в 9</w:t>
      </w:r>
      <w:r>
        <w:rPr>
          <w:rFonts w:ascii="Times New Roman" w:hAnsi="Times New Roman" w:cs="Times New Roman"/>
          <w:sz w:val="36"/>
          <w:szCs w:val="36"/>
        </w:rPr>
        <w:t>, 11</w:t>
      </w:r>
      <w:r w:rsidR="007B0431">
        <w:rPr>
          <w:rFonts w:ascii="Times New Roman" w:hAnsi="Times New Roman" w:cs="Times New Roman"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sz w:val="36"/>
          <w:szCs w:val="36"/>
        </w:rPr>
        <w:t>ах</w:t>
      </w:r>
      <w:r w:rsidR="007B043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D74B37" w:rsidRDefault="007B0431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7B0431">
        <w:rPr>
          <w:rFonts w:ascii="Times New Roman" w:hAnsi="Times New Roman" w:cs="Times New Roman"/>
          <w:sz w:val="36"/>
          <w:szCs w:val="36"/>
        </w:rPr>
        <w:t xml:space="preserve">Одной из ключевых проблем исследования стал вопрос искренности респондентов. </w:t>
      </w:r>
    </w:p>
    <w:p w:rsidR="00D74B37" w:rsidRPr="00937A07" w:rsidRDefault="00D74B37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937A07">
        <w:rPr>
          <w:rFonts w:ascii="Times New Roman" w:hAnsi="Times New Roman" w:cs="Times New Roman"/>
          <w:sz w:val="36"/>
          <w:szCs w:val="36"/>
        </w:rPr>
        <w:t xml:space="preserve">Студенты отметили, что желание читать в 9-11 классах было, причинами </w:t>
      </w:r>
      <w:r w:rsidR="00937A07" w:rsidRPr="00937A07">
        <w:rPr>
          <w:rFonts w:ascii="Times New Roman" w:hAnsi="Times New Roman" w:cs="Times New Roman"/>
          <w:sz w:val="36"/>
          <w:szCs w:val="36"/>
        </w:rPr>
        <w:t>этой проблемы обозначили следующее:</w:t>
      </w:r>
    </w:p>
    <w:p w:rsidR="00937A07" w:rsidRPr="00937A07" w:rsidRDefault="00D74B37" w:rsidP="007B0431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937A07">
        <w:rPr>
          <w:rFonts w:ascii="Times New Roman" w:hAnsi="Times New Roman" w:cs="Times New Roman"/>
          <w:sz w:val="36"/>
          <w:szCs w:val="36"/>
        </w:rPr>
        <w:t xml:space="preserve">- недостаток или отсутствие читательской культуры и внутренней устойчивой мотивации к чтению, – то есть мотивации, по мысли М. </w:t>
      </w:r>
      <w:proofErr w:type="spellStart"/>
      <w:r w:rsidRPr="00937A07">
        <w:rPr>
          <w:rFonts w:ascii="Times New Roman" w:hAnsi="Times New Roman" w:cs="Times New Roman"/>
          <w:sz w:val="36"/>
          <w:szCs w:val="36"/>
        </w:rPr>
        <w:t>Армстронга</w:t>
      </w:r>
      <w:proofErr w:type="spellEnd"/>
      <w:r w:rsidRPr="00937A07">
        <w:rPr>
          <w:rFonts w:ascii="Times New Roman" w:hAnsi="Times New Roman" w:cs="Times New Roman"/>
          <w:sz w:val="36"/>
          <w:szCs w:val="36"/>
        </w:rPr>
        <w:t>, связанной не с внешними обстоятельствами, а с самим содержанием деятельности [1, с. 348];</w:t>
      </w:r>
    </w:p>
    <w:p w:rsidR="00937A07" w:rsidRDefault="00D74B37" w:rsidP="007B0431">
      <w:pPr>
        <w:ind w:firstLine="567"/>
        <w:jc w:val="both"/>
      </w:pPr>
      <w:r w:rsidRPr="00937A07">
        <w:rPr>
          <w:rFonts w:ascii="Times New Roman" w:hAnsi="Times New Roman" w:cs="Times New Roman"/>
          <w:sz w:val="36"/>
          <w:szCs w:val="36"/>
        </w:rPr>
        <w:lastRenderedPageBreak/>
        <w:t>- нехватка времени, вызванная объёмами учебной и внеурочной деятельности.</w:t>
      </w:r>
      <w:r w:rsidRPr="00937A07">
        <w:t xml:space="preserve"> </w:t>
      </w:r>
    </w:p>
    <w:p w:rsidR="00C02FB1" w:rsidRDefault="00937A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Это лишь часть обработки анкеты. </w:t>
      </w:r>
    </w:p>
    <w:p w:rsidR="00937A07" w:rsidRDefault="00937A0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937A07" w:rsidRPr="007B0431" w:rsidRDefault="00937A07">
      <w:pPr>
        <w:rPr>
          <w:rFonts w:ascii="Times New Roman" w:hAnsi="Times New Roman" w:cs="Times New Roman"/>
          <w:sz w:val="36"/>
          <w:szCs w:val="36"/>
        </w:rPr>
      </w:pPr>
    </w:p>
    <w:sectPr w:rsidR="00937A07" w:rsidRPr="007B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31"/>
    <w:rsid w:val="005130E1"/>
    <w:rsid w:val="007B0431"/>
    <w:rsid w:val="00937A07"/>
    <w:rsid w:val="00C02FB1"/>
    <w:rsid w:val="00D7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2025-04-07T12:37:00Z</dcterms:created>
  <dcterms:modified xsi:type="dcterms:W3CDTF">2025-04-07T13:27:00Z</dcterms:modified>
</cp:coreProperties>
</file>