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0" w:before="150"/>
        <w:ind w:right="75"/>
        <w:jc w:val="center"/>
        <w:rPr>
          <w:rFonts w:ascii="Tahoma" w:hAnsi="Tahoma"/>
          <w:sz w:val="32"/>
        </w:rPr>
      </w:pPr>
      <w:r>
        <w:rPr>
          <w:b w:val="1"/>
          <w:sz w:val="32"/>
        </w:rPr>
        <w:t>План работы первичной профсоюзной организации</w:t>
      </w:r>
    </w:p>
    <w:p w14:paraId="02000000">
      <w:pPr>
        <w:pStyle w:val="Style_1"/>
        <w:spacing w:after="0" w:before="150"/>
        <w:ind w:right="75"/>
        <w:jc w:val="center"/>
        <w:rPr>
          <w:b w:val="1"/>
          <w:sz w:val="32"/>
        </w:rPr>
      </w:pPr>
      <w:r>
        <w:rPr>
          <w:b w:val="1"/>
          <w:sz w:val="32"/>
        </w:rPr>
        <w:t xml:space="preserve">МБОУ «Шуманская ООШ» </w:t>
      </w:r>
      <w:r>
        <w:rPr>
          <w:b w:val="1"/>
          <w:sz w:val="32"/>
        </w:rPr>
        <w:t xml:space="preserve"> на 2025 </w:t>
      </w:r>
      <w:r>
        <w:rPr>
          <w:b w:val="1"/>
          <w:sz w:val="32"/>
        </w:rPr>
        <w:t>год</w:t>
      </w:r>
    </w:p>
    <w:p w14:paraId="03000000">
      <w:pPr>
        <w:pStyle w:val="Style_1"/>
        <w:spacing w:after="0" w:before="150"/>
        <w:ind w:right="75"/>
        <w:jc w:val="center"/>
        <w:rPr>
          <w:b w:val="1"/>
          <w:sz w:val="32"/>
        </w:rPr>
      </w:pPr>
    </w:p>
    <w:p w14:paraId="04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                                                           «</w:t>
      </w:r>
      <w:r>
        <w:rPr>
          <w:rFonts w:ascii="Times New Roman" w:hAnsi="Times New Roman"/>
          <w:sz w:val="24"/>
        </w:rPr>
        <w:t>Утвержден»</w:t>
      </w:r>
      <w:r>
        <w:rPr>
          <w:rFonts w:ascii="Times New Roman" w:hAnsi="Times New Roman"/>
          <w:sz w:val="24"/>
        </w:rPr>
        <w:t xml:space="preserve"> </w:t>
      </w:r>
    </w:p>
    <w:p w14:paraId="05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Профсоюзным комитетом ППО</w:t>
      </w:r>
    </w:p>
    <w:p w14:paraId="06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</w:t>
      </w:r>
      <w:r>
        <w:rPr>
          <w:rFonts w:ascii="Times New Roman" w:hAnsi="Times New Roman"/>
          <w:sz w:val="24"/>
        </w:rPr>
        <w:t xml:space="preserve">                         Протокол №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                  от 15</w:t>
      </w:r>
      <w:r>
        <w:rPr>
          <w:rFonts w:ascii="Times New Roman" w:hAnsi="Times New Roman"/>
          <w:sz w:val="24"/>
        </w:rPr>
        <w:t>.01.2025</w:t>
      </w:r>
      <w:r>
        <w:rPr>
          <w:rFonts w:ascii="Times New Roman" w:hAnsi="Times New Roman"/>
          <w:sz w:val="24"/>
        </w:rPr>
        <w:t xml:space="preserve"> г.</w:t>
      </w:r>
    </w:p>
    <w:p w14:paraId="07000000">
      <w:pPr>
        <w:spacing w:afterAutospacing="on" w:beforeAutospacing="on" w:line="240" w:lineRule="auto"/>
        <w:ind w:firstLine="3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ЗАДАЧИ</w:t>
      </w:r>
    </w:p>
    <w:p w14:paraId="08000000">
      <w:pPr>
        <w:pStyle w:val="Style_2"/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09000000">
      <w:pPr>
        <w:pStyle w:val="Style_2"/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​ профсоюзный контроль соблюдения в школе законодательства о труде и охраны труда;</w:t>
      </w:r>
    </w:p>
    <w:p w14:paraId="0A000000">
      <w:pPr>
        <w:pStyle w:val="Style_2"/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hAnsi="Times New Roman"/>
          <w:color w:val="000000"/>
          <w:sz w:val="24"/>
        </w:rPr>
        <w:t>отивации профсоюзного членства;</w:t>
      </w:r>
    </w:p>
    <w:p w14:paraId="0B000000">
      <w:pPr>
        <w:pStyle w:val="Style_2"/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создание условий, обеспечивающих вовлечение членов</w:t>
      </w:r>
      <w:r>
        <w:rPr>
          <w:rFonts w:ascii="Times New Roman" w:hAnsi="Times New Roman"/>
          <w:color w:val="000000"/>
          <w:sz w:val="24"/>
        </w:rPr>
        <w:t xml:space="preserve"> Профсоюза в профсоюзную работу;</w:t>
      </w:r>
    </w:p>
    <w:p w14:paraId="0C000000">
      <w:pPr>
        <w:pStyle w:val="Style_2"/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укрепление здоровья и повышение жизненного уровня работников;</w:t>
      </w:r>
    </w:p>
    <w:p w14:paraId="0D000000">
      <w:pPr>
        <w:pStyle w:val="Style_2"/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информационн</w:t>
      </w:r>
      <w:r>
        <w:rPr>
          <w:rFonts w:ascii="Times New Roman" w:hAnsi="Times New Roman"/>
          <w:color w:val="000000"/>
          <w:sz w:val="24"/>
        </w:rPr>
        <w:t>ое обеспечение членов Профсоюза</w:t>
      </w:r>
      <w:r>
        <w:rPr>
          <w:rFonts w:ascii="Times New Roman" w:hAnsi="Times New Roman"/>
          <w:color w:val="000000"/>
          <w:sz w:val="24"/>
        </w:rPr>
        <w:t>, разъяснение мер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принимаемых Профсоюзом по ре</w:t>
      </w:r>
      <w:r>
        <w:rPr>
          <w:rFonts w:ascii="Times New Roman" w:hAnsi="Times New Roman"/>
          <w:color w:val="000000"/>
          <w:sz w:val="24"/>
        </w:rPr>
        <w:t>ализации уставных целей и задач.</w:t>
      </w:r>
      <w:bookmarkStart w:id="1" w:name="_GoBack"/>
      <w:bookmarkEnd w:id="1"/>
    </w:p>
    <w:tbl>
      <w:tblPr>
        <w:tblStyle w:val="Style_3"/>
        <w:tblInd w:type="dxa" w:w="-572"/>
        <w:tblLayout w:type="fixed"/>
      </w:tblPr>
      <w:tblGrid>
        <w:gridCol w:w="540"/>
        <w:gridCol w:w="5292"/>
        <w:gridCol w:w="1796"/>
        <w:gridCol w:w="2192"/>
      </w:tblGrid>
      <w:tr>
        <w:tc>
          <w:tcPr>
            <w:tcW w:type="dxa" w:w="540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п\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5292"/>
          </w:tcPr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type="dxa" w:w="1796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</w:t>
            </w:r>
          </w:p>
        </w:tc>
        <w:tc>
          <w:tcPr>
            <w:tcW w:type="dxa" w:w="2192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</w:t>
            </w:r>
          </w:p>
        </w:tc>
      </w:tr>
      <w:tr>
        <w:tc>
          <w:tcPr>
            <w:tcW w:type="dxa" w:w="9820"/>
            <w:gridSpan w:val="4"/>
          </w:tcPr>
          <w:p w14:paraId="12000000">
            <w:pPr>
              <w:pStyle w:val="Style_2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Общее собрание трудового коллектива</w:t>
            </w:r>
          </w:p>
        </w:tc>
      </w:tr>
      <w:tr>
        <w:trPr>
          <w:trHeight w:hRule="atLeast" w:val="903"/>
          <w:hidden w:val="0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rPr>
          <w:trHeight w:hRule="atLeast" w:val="723"/>
          <w:hidden w:val="0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май, сентябрь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rPr>
          <w:trHeight w:hRule="atLeast" w:val="1656"/>
        </w:trPr>
        <w:tc>
          <w:tcPr>
            <w:tcW w:type="dxa" w:w="540"/>
          </w:tcPr>
          <w:p w14:paraId="1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292"/>
          </w:tcPr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r>
              <w:rPr>
                <w:rFonts w:ascii="Times New Roman" w:hAnsi="Times New Roman"/>
                <w:sz w:val="24"/>
              </w:rPr>
              <w:t>контроль за</w:t>
            </w:r>
            <w:r>
              <w:rPr>
                <w:rFonts w:ascii="Times New Roman" w:hAnsi="Times New Roman"/>
                <w:sz w:val="24"/>
              </w:rPr>
              <w:t xml:space="preserve"> выполнением действующего законодательства в вопросах охраны труда. </w:t>
            </w:r>
          </w:p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Отчетно-выборное собрание.</w:t>
            </w:r>
          </w:p>
        </w:tc>
        <w:tc>
          <w:tcPr>
            <w:tcW w:type="dxa" w:w="1796"/>
          </w:tcPr>
          <w:p w14:paraId="1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2192"/>
          </w:tcPr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</w:t>
            </w:r>
          </w:p>
          <w:p w14:paraId="2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ПК,</w:t>
            </w:r>
          </w:p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Профсоюза</w:t>
            </w:r>
          </w:p>
        </w:tc>
      </w:tr>
      <w:tr>
        <w:tc>
          <w:tcPr>
            <w:tcW w:type="dxa" w:w="540"/>
          </w:tcPr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2"/>
          </w:tcPr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type="dxa" w:w="1796"/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2192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</w:t>
            </w:r>
            <w:r>
              <w:rPr>
                <w:rFonts w:ascii="Times New Roman" w:hAnsi="Times New Roman"/>
                <w:sz w:val="24"/>
              </w:rPr>
              <w:t xml:space="preserve">ь ПК. </w:t>
            </w: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>
        <w:tc>
          <w:tcPr>
            <w:tcW w:type="dxa" w:w="540"/>
          </w:tcPr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2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type="dxa" w:w="1796"/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2192"/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ПК.</w:t>
            </w:r>
          </w:p>
        </w:tc>
      </w:tr>
      <w:tr>
        <w:tc>
          <w:tcPr>
            <w:tcW w:type="dxa" w:w="540"/>
          </w:tcPr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2"/>
          </w:tcPr>
          <w:p w14:paraId="2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fill="F4F8E9" w:val="clear"/>
              </w:rPr>
              <w:t> </w:t>
            </w:r>
            <w:r>
              <w:rPr>
                <w:rFonts w:ascii="Times New Roman" w:hAnsi="Times New Roman"/>
                <w:sz w:val="24"/>
              </w:rPr>
              <w:t>Об  утверждении  графика отпусков  и плана работы на лето.</w:t>
            </w:r>
          </w:p>
        </w:tc>
        <w:tc>
          <w:tcPr>
            <w:tcW w:type="dxa" w:w="1796"/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2192"/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540"/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2"/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type="dxa" w:w="1796"/>
          </w:tcPr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2192"/>
          </w:tcPr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540"/>
          </w:tcPr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2"/>
          </w:tcPr>
          <w:p w14:paraId="3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type="dxa" w:w="1796"/>
          </w:tcPr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май, сентябрь</w:t>
            </w:r>
          </w:p>
        </w:tc>
        <w:tc>
          <w:tcPr>
            <w:tcW w:type="dxa" w:w="2192"/>
          </w:tcPr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9820"/>
            <w:gridSpan w:val="4"/>
          </w:tcPr>
          <w:p w14:paraId="36000000">
            <w:pPr>
              <w:pStyle w:val="Style_2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Рассмотреть на заседании профкома следующие вопросы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плана работы</w:t>
            </w:r>
            <w:r>
              <w:rPr>
                <w:rFonts w:ascii="Times New Roman" w:hAnsi="Times New Roman"/>
                <w:sz w:val="24"/>
              </w:rPr>
              <w:t xml:space="preserve"> профсоюзной организации на </w:t>
            </w: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z w:val="24"/>
              </w:rPr>
              <w:t xml:space="preserve"> год.</w:t>
            </w:r>
          </w:p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Сверка учета членов Профсоюза.</w:t>
            </w:r>
          </w:p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Согласовать инструкции по охране труда.</w:t>
            </w:r>
          </w:p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Утвердить локальные акты.</w:t>
            </w:r>
          </w:p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сметы расходов на новый календарный год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выполнения решений ПК.</w:t>
            </w:r>
          </w:p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tabs>
                <w:tab w:leader="none" w:pos="1044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работы с заявлениями и обращениями членов Профсоюза.   Поздравление 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z w:val="24"/>
              </w:rPr>
              <w:t xml:space="preserve"> 23 февраля,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 Марта.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ПК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охраны т</w:t>
            </w:r>
            <w:r>
              <w:rPr>
                <w:rFonts w:ascii="Times New Roman" w:hAnsi="Times New Roman"/>
                <w:sz w:val="24"/>
              </w:rPr>
              <w:t>руда и техники безопасности в ОО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оздоровлении членов профсоюза  в летний период времени. 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14:paraId="4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Сверка членов профсоюза, работа по привлечению в профсоюз.   </w:t>
            </w:r>
          </w:p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Поощрение сотрудников школы по итогам года.</w:t>
            </w:r>
          </w:p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выполнении коллективного договора.</w:t>
            </w:r>
          </w:p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профсоюзных собраний на следующий учебный год.</w:t>
            </w:r>
          </w:p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</w:t>
            </w:r>
            <w:r>
              <w:rPr>
                <w:rFonts w:ascii="Times New Roman" w:hAnsi="Times New Roman"/>
                <w:sz w:val="24"/>
              </w:rPr>
              <w:t xml:space="preserve"> своевременной выплатой отпускных работникам ОУ.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отдыха членов коллектива.</w:t>
            </w:r>
          </w:p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медицинскому осмотру работников ОУ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июнь - июль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Согласование расписания уроков.</w:t>
            </w:r>
          </w:p>
          <w:p w14:paraId="6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документов ППО.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type="dxa" w:w="2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402"/>
          <w:hidden w:val="0"/>
        </w:trPr>
        <w:tc>
          <w:tcPr>
            <w:tcW w:type="dxa" w:w="540"/>
          </w:tcPr>
          <w:p w14:paraId="6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5292"/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Согласовать объем учебной нагрузки </w:t>
            </w:r>
            <w:r>
              <w:rPr>
                <w:rFonts w:ascii="Times New Roman" w:hAnsi="Times New Roman"/>
                <w:sz w:val="24"/>
              </w:rPr>
              <w:t>педагогических работников.</w:t>
            </w:r>
          </w:p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Тарификация педагогических работников.</w:t>
            </w:r>
          </w:p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трудовых книжек.</w:t>
            </w:r>
          </w:p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6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96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2192"/>
          </w:tcPr>
          <w:p w14:paraId="7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</w:tc>
      </w:tr>
      <w:tr>
        <w:tc>
          <w:tcPr>
            <w:tcW w:type="dxa" w:w="540"/>
          </w:tcPr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5292"/>
          </w:tcPr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профактива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Торжественные мероприятия, посвященные «Дню учителя».</w:t>
            </w:r>
          </w:p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Чествование ветеранов труда «День пожилого человека».</w:t>
            </w:r>
          </w:p>
          <w:p w14:paraId="7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молодыми специалистами.</w:t>
            </w:r>
          </w:p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type="dxa" w:w="1796"/>
          </w:tcPr>
          <w:p w14:paraId="7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2192"/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ПК</w:t>
            </w:r>
          </w:p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540"/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5292"/>
          </w:tcPr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финансовой документации.</w:t>
            </w:r>
          </w:p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796"/>
          </w:tcPr>
          <w:p w14:paraId="7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2192"/>
          </w:tcPr>
          <w:p w14:paraId="7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14:paraId="8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  <w:p w14:paraId="8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</w:t>
            </w:r>
          </w:p>
        </w:tc>
      </w:tr>
      <w:tr>
        <w:tc>
          <w:tcPr>
            <w:tcW w:type="dxa" w:w="540"/>
          </w:tcPr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5292"/>
          </w:tcPr>
          <w:p w14:paraId="8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rFonts w:ascii="Times New Roman" w:hAnsi="Times New Roman"/>
                <w:sz w:val="24"/>
              </w:rPr>
              <w:t>икам школы на летний период 2026</w:t>
            </w:r>
            <w:r>
              <w:rPr>
                <w:rFonts w:ascii="Times New Roman" w:hAnsi="Times New Roman"/>
                <w:sz w:val="24"/>
              </w:rPr>
              <w:t xml:space="preserve"> год.</w:t>
            </w:r>
          </w:p>
          <w:p w14:paraId="8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сметы на 2026</w:t>
            </w:r>
            <w:r>
              <w:rPr>
                <w:rFonts w:ascii="Times New Roman" w:hAnsi="Times New Roman"/>
                <w:sz w:val="24"/>
              </w:rPr>
              <w:t xml:space="preserve"> год.</w:t>
            </w:r>
          </w:p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проведению</w:t>
            </w:r>
            <w:r>
              <w:rPr>
                <w:rFonts w:ascii="Times New Roman" w:hAnsi="Times New Roman"/>
                <w:sz w:val="24"/>
              </w:rPr>
              <w:t xml:space="preserve"> праздника Нового года.</w:t>
            </w:r>
          </w:p>
        </w:tc>
        <w:tc>
          <w:tcPr>
            <w:tcW w:type="dxa" w:w="1796"/>
          </w:tcPr>
          <w:p w14:paraId="8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2192"/>
          </w:tcPr>
          <w:p w14:paraId="8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14:paraId="8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члены ПК</w:t>
            </w:r>
          </w:p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</w:t>
            </w:r>
          </w:p>
          <w:p w14:paraId="8A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40"/>
          </w:tcPr>
          <w:p w14:paraId="8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5292"/>
          </w:tcPr>
          <w:p w14:paraId="8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Разбор заявлений сотрудников ОО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796"/>
          </w:tcPr>
          <w:p w14:paraId="8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  <w:tc>
          <w:tcPr>
            <w:tcW w:type="dxa" w:w="2192"/>
          </w:tcPr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14:paraId="8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540"/>
          </w:tcPr>
          <w:p w14:paraId="9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5292"/>
          </w:tcPr>
          <w:p w14:paraId="9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заявлений на выделение материальной помощи.</w:t>
            </w:r>
          </w:p>
        </w:tc>
        <w:tc>
          <w:tcPr>
            <w:tcW w:type="dxa" w:w="1796"/>
          </w:tcPr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type="dxa" w:w="2192"/>
          </w:tcPr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9820"/>
            <w:gridSpan w:val="4"/>
          </w:tcPr>
          <w:p w14:paraId="94000000">
            <w:pPr>
              <w:pStyle w:val="Style_2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>
        <w:tc>
          <w:tcPr>
            <w:tcW w:type="dxa" w:w="540"/>
          </w:tcPr>
          <w:p w14:paraId="9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292"/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type="dxa" w:w="1796"/>
          </w:tcPr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Ноябрь,  </w:t>
            </w:r>
          </w:p>
        </w:tc>
        <w:tc>
          <w:tcPr>
            <w:tcW w:type="dxa" w:w="2192"/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>
        <w:tc>
          <w:tcPr>
            <w:tcW w:type="dxa" w:w="540"/>
          </w:tcPr>
          <w:p w14:paraId="9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292"/>
          </w:tcPr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Согласование инструкций по охране труда.</w:t>
            </w:r>
          </w:p>
        </w:tc>
        <w:tc>
          <w:tcPr>
            <w:tcW w:type="dxa" w:w="1796"/>
          </w:tcPr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192"/>
          </w:tcPr>
          <w:p w14:paraId="9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c>
          <w:tcPr>
            <w:tcW w:type="dxa" w:w="540"/>
          </w:tcPr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292"/>
          </w:tcPr>
          <w:p w14:paraId="9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распределение нагрузки на новый учебный год.</w:t>
            </w:r>
          </w:p>
        </w:tc>
        <w:tc>
          <w:tcPr>
            <w:tcW w:type="dxa" w:w="1796"/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Апрель-май</w:t>
            </w:r>
          </w:p>
        </w:tc>
        <w:tc>
          <w:tcPr>
            <w:tcW w:type="dxa" w:w="2192"/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c>
          <w:tcPr>
            <w:tcW w:type="dxa" w:w="540"/>
          </w:tcPr>
          <w:p w14:paraId="A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292"/>
          </w:tcPr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type="dxa" w:w="1796"/>
          </w:tcPr>
          <w:p w14:paraId="A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обращения</w:t>
            </w:r>
          </w:p>
        </w:tc>
        <w:tc>
          <w:tcPr>
            <w:tcW w:type="dxa" w:w="2192"/>
          </w:tcPr>
          <w:p w14:paraId="A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c>
          <w:tcPr>
            <w:tcW w:type="dxa" w:w="540"/>
          </w:tcPr>
          <w:p w14:paraId="A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292"/>
          </w:tcPr>
          <w:p w14:paraId="A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type="dxa" w:w="1796"/>
          </w:tcPr>
          <w:p w14:paraId="A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- август</w:t>
            </w:r>
          </w:p>
        </w:tc>
        <w:tc>
          <w:tcPr>
            <w:tcW w:type="dxa" w:w="2192"/>
          </w:tcPr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ПК</w:t>
            </w:r>
          </w:p>
        </w:tc>
      </w:tr>
      <w:tr>
        <w:tc>
          <w:tcPr>
            <w:tcW w:type="dxa" w:w="9820"/>
            <w:gridSpan w:val="4"/>
          </w:tcPr>
          <w:p w14:paraId="AA000000">
            <w:pPr>
              <w:pStyle w:val="Style_2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hd w:fill="F4F8E9" w:val="clear"/>
              </w:rPr>
              <w:t>Организационно-массовая работа</w:t>
            </w:r>
          </w:p>
        </w:tc>
      </w:tr>
      <w:tr>
        <w:tc>
          <w:tcPr>
            <w:tcW w:type="dxa" w:w="540"/>
          </w:tcPr>
          <w:p w14:paraId="A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292"/>
          </w:tcPr>
          <w:p w14:paraId="A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type="dxa" w:w="1796"/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type="dxa" w:w="2192"/>
          </w:tcPr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c>
          <w:tcPr>
            <w:tcW w:type="dxa" w:w="540"/>
          </w:tcPr>
          <w:p w14:paraId="A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292"/>
          </w:tcPr>
          <w:p w14:paraId="B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796"/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type="dxa" w:w="2192"/>
          </w:tcPr>
          <w:p w14:paraId="B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c>
          <w:tcPr>
            <w:tcW w:type="dxa" w:w="540"/>
          </w:tcPr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292"/>
          </w:tcPr>
          <w:p w14:paraId="B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type="dxa" w:w="1796"/>
          </w:tcPr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2192"/>
          </w:tcPr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c>
          <w:tcPr>
            <w:tcW w:type="dxa" w:w="540"/>
          </w:tcPr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292"/>
          </w:tcPr>
          <w:p w14:paraId="B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type="dxa" w:w="1796"/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Апрель-Май </w:t>
            </w:r>
          </w:p>
        </w:tc>
        <w:tc>
          <w:tcPr>
            <w:tcW w:type="dxa" w:w="2192"/>
          </w:tcPr>
          <w:p w14:paraId="B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c>
          <w:tcPr>
            <w:tcW w:type="dxa" w:w="540"/>
          </w:tcPr>
          <w:p w14:paraId="B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292"/>
          </w:tcPr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type="dxa" w:w="1796"/>
          </w:tcPr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года по особому графику</w:t>
            </w:r>
          </w:p>
        </w:tc>
        <w:tc>
          <w:tcPr>
            <w:tcW w:type="dxa" w:w="2192"/>
          </w:tcPr>
          <w:p w14:paraId="B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c>
          <w:tcPr>
            <w:tcW w:type="dxa" w:w="540"/>
          </w:tcPr>
          <w:p w14:paraId="B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292"/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r>
              <w:rPr>
                <w:rFonts w:ascii="Times New Roman" w:hAnsi="Times New Roman"/>
                <w:sz w:val="24"/>
              </w:rPr>
              <w:t>событиях</w:t>
            </w:r>
            <w:r>
              <w:rPr>
                <w:rFonts w:ascii="Times New Roman" w:hAnsi="Times New Roman"/>
                <w:sz w:val="24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type="dxa" w:w="1796"/>
          </w:tcPr>
          <w:p w14:paraId="C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192"/>
          </w:tcPr>
          <w:p w14:paraId="C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ПК</w:t>
            </w:r>
          </w:p>
        </w:tc>
      </w:tr>
      <w:tr>
        <w:tc>
          <w:tcPr>
            <w:tcW w:type="dxa" w:w="540"/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292"/>
          </w:tcPr>
          <w:p w14:paraId="C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type="dxa" w:w="1796"/>
          </w:tcPr>
          <w:p w14:paraId="C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192"/>
          </w:tcPr>
          <w:p w14:paraId="C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ПК и члены ПК</w:t>
            </w:r>
          </w:p>
        </w:tc>
      </w:tr>
    </w:tbl>
    <w:p w14:paraId="C7000000">
      <w:pPr>
        <w:rPr>
          <w:rFonts w:ascii="Times New Roman" w:hAnsi="Times New Roman"/>
          <w:sz w:val="24"/>
        </w:rPr>
      </w:pPr>
    </w:p>
    <w:p w14:paraId="C8000000">
      <w:pPr>
        <w:rPr>
          <w:rFonts w:ascii="Times New Roman" w:hAnsi="Times New Roman"/>
          <w:sz w:val="24"/>
        </w:rPr>
      </w:pPr>
    </w:p>
    <w:p w14:paraId="C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ПК                                                        </w:t>
      </w:r>
      <w:r>
        <w:rPr>
          <w:rFonts w:ascii="Times New Roman" w:hAnsi="Times New Roman"/>
          <w:sz w:val="24"/>
        </w:rPr>
        <w:t xml:space="preserve"> Г.Ф.Фазылзянова</w:t>
      </w: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108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lvl w:ilvl="0">
      <w:start w:val="1"/>
      <w:numFmt w:val="upperRoman"/>
      <w:lvlText w:val="%1."/>
      <w:lvlJc w:val="left"/>
      <w:pPr>
        <w:ind w:hanging="720" w:left="108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List Paragraph"/>
    <w:basedOn w:val="Style_4"/>
    <w:link w:val="Style_2_ch"/>
    <w:pPr>
      <w:ind w:firstLine="0" w:left="720"/>
      <w:contextualSpacing w:val="1"/>
    </w:pPr>
  </w:style>
  <w:style w:styleId="Style_2_ch" w:type="character">
    <w:name w:val="List Paragraph"/>
    <w:basedOn w:val="Style_4_ch"/>
    <w:link w:val="Style_2"/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4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4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Normal (Web)"/>
    <w:basedOn w:val="Style_4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4_ch"/>
    <w:link w:val="Style_1"/>
    <w:rPr>
      <w:rFonts w:ascii="Times New Roman" w:hAnsi="Times New Roman"/>
      <w:sz w:val="24"/>
    </w:rPr>
  </w:style>
  <w:style w:styleId="Style_18" w:type="paragraph">
    <w:name w:val="toc 8"/>
    <w:next w:val="Style_4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4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2025-02-05T10:03:26Z</dcterms:modified>
</cp:coreProperties>
</file>