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CBA" w:rsidRDefault="000D7DBC" w:rsidP="000D7DBC">
      <w:pPr>
        <w:spacing w:after="0" w:line="259" w:lineRule="auto"/>
        <w:ind w:left="0" w:firstLine="0"/>
        <w:jc w:val="center"/>
      </w:pPr>
      <w:r>
        <w:rPr>
          <w:b/>
        </w:rPr>
        <w:t>Система оценки достижения планируемых результатов освоения ФОП ООО.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</w:t>
      </w:r>
      <w:r>
        <w:t xml:space="preserve">в освоения ФОП ООО и обеспечение эффективной обратной связи, позволяющей осуществлять управление образовательным процессом.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Основными направлениями и целями оценочной деятельности в образовательной организации являются: оценка образовательных достижений </w:t>
      </w:r>
      <w:r>
        <w:t>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</w:t>
      </w:r>
      <w:r>
        <w:t xml:space="preserve">а результатов деятельности педагогических работников как основа аттестационных процедур; оценка результатов деятельности образовательной организации как основа </w:t>
      </w:r>
      <w:proofErr w:type="spellStart"/>
      <w:r>
        <w:t>аккредитационных</w:t>
      </w:r>
      <w:proofErr w:type="spellEnd"/>
      <w:r>
        <w:t xml:space="preserve"> процедур.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Внутренняя оценка включает: стартовую диагностику; текущую и тематическ</w:t>
      </w:r>
      <w:r>
        <w:t xml:space="preserve">ую оценку; итоговую оценку; промежуточную аттестацию; психолого-педагогическое наблюдение; внутренний мониторинг образовательных достижений обучающихся.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В</w:t>
      </w:r>
      <w:r>
        <w:t xml:space="preserve">нешняя оценка включает: независимую оценку качества подготовки </w:t>
      </w:r>
      <w:proofErr w:type="gramStart"/>
      <w:r>
        <w:t>обучающихся ;</w:t>
      </w:r>
      <w:proofErr w:type="gramEnd"/>
      <w:r>
        <w:t xml:space="preserve"> итоговую аттестацию</w:t>
      </w:r>
      <w:r>
        <w:t xml:space="preserve"> .</w:t>
      </w:r>
      <w:r>
        <w:t xml:space="preserve">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В соответствии с ФГОС ООО система оценки образовательной организации реализует системно-</w:t>
      </w:r>
      <w:proofErr w:type="spellStart"/>
      <w:r>
        <w:t>деятельностный</w:t>
      </w:r>
      <w:proofErr w:type="spellEnd"/>
      <w:r>
        <w:t xml:space="preserve">, уровневый и комплексный подходы к оценке образовательных достижений.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к оценке </w:t>
      </w:r>
      <w:proofErr w:type="gramStart"/>
      <w:r>
        <w:t>образовательных достижений</w:t>
      </w:r>
      <w:proofErr w:type="gramEnd"/>
      <w:r>
        <w:t xml:space="preserve"> обучающихся</w:t>
      </w:r>
      <w:r>
        <w:t xml:space="preserve"> проявляется в оценке способности обучающихся к решению </w:t>
      </w:r>
      <w:proofErr w:type="spellStart"/>
      <w:r>
        <w:t>учебнопознавательных</w:t>
      </w:r>
      <w:proofErr w:type="spellEnd"/>
      <w:r>
        <w:t xml:space="preserve">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</w:t>
      </w:r>
      <w:r>
        <w:t xml:space="preserve">уемые результаты обучения, выраженные в </w:t>
      </w:r>
      <w:proofErr w:type="spellStart"/>
      <w:r>
        <w:t>деятельностной</w:t>
      </w:r>
      <w:proofErr w:type="spellEnd"/>
      <w:r>
        <w:t xml:space="preserve"> форме.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Уровневый подход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</w:t>
      </w:r>
      <w:r>
        <w:t xml:space="preserve">ерений.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</w:t>
      </w:r>
      <w:r>
        <w:t xml:space="preserve"> всеми обучающимися в ходе учебного процесса, выступает достаточной основой для продолжения обучения и усвоения последующего учебного материала.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Комплексный подход к оценке образовательных достижений реализуется через: оценку предметных и </w:t>
      </w:r>
      <w:proofErr w:type="spellStart"/>
      <w:r>
        <w:t>метапредметных</w:t>
      </w:r>
      <w:proofErr w:type="spellEnd"/>
      <w:r>
        <w:t xml:space="preserve"> </w:t>
      </w:r>
      <w:r>
        <w:t>результатов; 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</w:t>
      </w:r>
      <w:r>
        <w:t xml:space="preserve">угое) для интерпретации полученных результатов в целях управления качеством образования; использование разнообразных методов и форм оценки, взаимно дополняющих друг друга, в том числе </w:t>
      </w:r>
      <w:r>
        <w:lastRenderedPageBreak/>
        <w:t>оценок проектов, практических, исследовательских, творческих работ, набл</w:t>
      </w:r>
      <w:r>
        <w:t xml:space="preserve">юдения; 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t>взаимооценка</w:t>
      </w:r>
      <w:proofErr w:type="spellEnd"/>
      <w:r>
        <w:t>); использование мониторинга динамических показателей освоения умений и знаний, в том числе фо</w:t>
      </w:r>
      <w:r>
        <w:t xml:space="preserve">рмируемых с использованием информационно-коммуникационных (цифровых) технологий.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Оценка </w:t>
      </w:r>
      <w:proofErr w:type="gramStart"/>
      <w:r>
        <w:t>личностных результатов</w:t>
      </w:r>
      <w:proofErr w:type="gramEnd"/>
      <w: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</w:t>
      </w:r>
      <w:r>
        <w:t xml:space="preserve"> требованиями ФГОС ООО.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</w:t>
      </w:r>
      <w:r>
        <w:t xml:space="preserve">является предметом оценки эффективности </w:t>
      </w:r>
      <w:proofErr w:type="spellStart"/>
      <w:r>
        <w:t>воспитательно</w:t>
      </w:r>
      <w:proofErr w:type="spellEnd"/>
      <w:r>
        <w:t xml:space="preserve">-образовательной деятельности образовательной организации и образовательных систем разного уровня.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Во внутреннем мониторинге 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 проявляющ</w:t>
      </w:r>
      <w:r>
        <w:t>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</w:t>
      </w:r>
      <w:r>
        <w:t xml:space="preserve">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Результаты, полученные в ходе как внешних, так и</w:t>
      </w:r>
      <w:r>
        <w:t xml:space="preserve"> внутренних мониторингов, допускается использовать только в виде агрегированных (усредненных, анонимных) данных.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При оценке </w:t>
      </w:r>
      <w:proofErr w:type="spellStart"/>
      <w:r>
        <w:t>метапредметных</w:t>
      </w:r>
      <w:proofErr w:type="spellEnd"/>
      <w:r>
        <w:t xml:space="preserve"> результатов оцениваются достижения планируемых результатов освоения ФОП ООО, которые отражают совокупность познават</w:t>
      </w:r>
      <w:r>
        <w:t xml:space="preserve">ельных, коммуникативных и регулятивных универсальных учебных действий.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 программ учебных предметов и внеурочной деятельности.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Основным объектом оценки </w:t>
      </w:r>
      <w:proofErr w:type="spellStart"/>
      <w:r>
        <w:t>метапредметных</w:t>
      </w:r>
      <w:proofErr w:type="spellEnd"/>
      <w:r>
        <w:t xml:space="preserve"> результатов </w:t>
      </w:r>
      <w:r>
        <w:t xml:space="preserve">является овладение: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 коммуникативными универсальными учебными действиями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(приоб</w:t>
      </w:r>
      <w:r>
        <w:t>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</w:t>
      </w:r>
      <w:r>
        <w:t>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 регулятивными универсальными учебными действиями (способность принимать и сохранять учеб</w:t>
      </w:r>
      <w:r>
        <w:t>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</w:t>
      </w:r>
      <w:r>
        <w:t xml:space="preserve">щий и предвосхищающий контроль по результату и способу действия, актуальный контроль на уровне произвольного внимания). Оценка достижения </w:t>
      </w:r>
      <w:proofErr w:type="spellStart"/>
      <w:r>
        <w:t>метапредметных</w:t>
      </w:r>
      <w:proofErr w:type="spellEnd"/>
      <w:r>
        <w:t xml:space="preserve"> результатов </w:t>
      </w:r>
      <w:r>
        <w:lastRenderedPageBreak/>
        <w:t>осуществляется администрацией образовательной организации в ходе внутреннего мониторинга. С</w:t>
      </w:r>
      <w:r>
        <w:t xml:space="preserve">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</w:t>
      </w:r>
      <w:proofErr w:type="spellStart"/>
      <w:r>
        <w:t>межпредметной</w:t>
      </w:r>
      <w:proofErr w:type="spellEnd"/>
      <w:r>
        <w:t xml:space="preserve"> основе и включать диагностические материалы по оценке читательской, естественнона</w:t>
      </w:r>
      <w:r>
        <w:t xml:space="preserve">учной, математической, цифровой, финансовой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универсальных учебных действий.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Ф</w:t>
      </w:r>
      <w:r>
        <w:t xml:space="preserve">ормы оценки: для проверки читательской грамотности ‒ письменная работа на </w:t>
      </w:r>
      <w:proofErr w:type="spellStart"/>
      <w:r>
        <w:t>межпредметной</w:t>
      </w:r>
      <w:proofErr w:type="spellEnd"/>
      <w:r>
        <w:t xml:space="preserve"> основе; для проверки цифровой грамотности ‒ практическая работа в сочетании с письменной (компьютеризованной) частью; для проверки </w:t>
      </w:r>
      <w:proofErr w:type="spellStart"/>
      <w:r>
        <w:t>сформированности</w:t>
      </w:r>
      <w:proofErr w:type="spellEnd"/>
      <w:r>
        <w:t xml:space="preserve"> регулятивных, комму</w:t>
      </w:r>
      <w:r>
        <w:t>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 Каждый из перечисленных видов диагностики проводится с периодичностью не мене</w:t>
      </w:r>
      <w:r>
        <w:t xml:space="preserve">е чем один раз в два года.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Групповые и (или) индивидуальные учебные </w:t>
      </w:r>
      <w:r w:rsidRPr="000D7DBC">
        <w:rPr>
          <w:b/>
        </w:rPr>
        <w:t>исследования и проекты</w:t>
      </w:r>
      <w:r>
        <w:t xml:space="preserve"> (далее – проект) выполняются обучающимся в рамках одного из учебных предметов или на </w:t>
      </w:r>
      <w:proofErr w:type="spellStart"/>
      <w:r>
        <w:t>межпредметной</w:t>
      </w:r>
      <w:proofErr w:type="spellEnd"/>
      <w:r>
        <w:t xml:space="preserve"> основе с целью продемонстрировать свои достижения в самостоятель</w:t>
      </w:r>
      <w:r>
        <w:t xml:space="preserve">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</w:t>
      </w:r>
      <w:proofErr w:type="spellStart"/>
      <w:r>
        <w:t>художественнотворческую</w:t>
      </w:r>
      <w:proofErr w:type="spellEnd"/>
      <w:r>
        <w:t xml:space="preserve"> и другие).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В</w:t>
      </w:r>
      <w:r>
        <w:t xml:space="preserve">ыбор темы проекта осуществляется обучающимися.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Результатом проекта является одна из следующих работ: письменная работа (эссе, реферат, аналитические материалы, обзорные материалы, отчёты о проведённых исследованиях, стендовый доклад и другие); художестве</w:t>
      </w:r>
      <w:r>
        <w:t>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</w:t>
      </w:r>
      <w:r>
        <w:t xml:space="preserve">угих;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Проект оценивается по критериям </w:t>
      </w:r>
      <w:proofErr w:type="spellStart"/>
      <w:r>
        <w:t>сформированности</w:t>
      </w:r>
      <w:proofErr w:type="spellEnd"/>
      <w:r>
        <w:t>: познавательных универсальных учебных действий, включающих спосо</w:t>
      </w:r>
      <w:r>
        <w:t>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</w:t>
      </w:r>
      <w:r>
        <w:t>ие модели, прогноза, макета, объекта, творческого решения и других;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</w:t>
      </w:r>
      <w:r>
        <w:t>ы действий;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</w:t>
      </w:r>
      <w:r>
        <w:t xml:space="preserve">дных ситуациях;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Предметные результаты освоения ФОП ООО с учётом специфики содержания пред</w:t>
      </w:r>
      <w:r>
        <w:t xml:space="preserve">метных областей, включающих конкретные учебные предметы, ориентированы на </w:t>
      </w:r>
      <w:r>
        <w:lastRenderedPageBreak/>
        <w:t xml:space="preserve">применение обучающимися знаний, умений и навыков в учебных ситуациях и реальных жизненных условиях, а также на успешное обучение.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При оценке предметных результатов оцениваются дост</w:t>
      </w:r>
      <w:r>
        <w:t xml:space="preserve">ижения обучающихся планируемых результатов по отдельным учебным предметам.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Основным предметом оценки является способность к решению </w:t>
      </w:r>
      <w:proofErr w:type="spellStart"/>
      <w:r>
        <w:t>учебнопознавательных</w:t>
      </w:r>
      <w:proofErr w:type="spellEnd"/>
      <w:r>
        <w:t xml:space="preserve"> и учебно-практических задач, основанных на изучаемом учебном материале с использованием способов дейс</w:t>
      </w:r>
      <w:r>
        <w:t xml:space="preserve">твий, отвечающих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Оценка предметных результатов осуществля</w:t>
      </w:r>
      <w:r>
        <w:t xml:space="preserve">ется педагогическим работником в ходе процедур текущего, тематического, промежуточного и итогового контроля.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Особенности оценки по отдельному учебному предмету фиксируются в приложении к ООП ООО. Описание оценки предметных результатов по отдельному учебн</w:t>
      </w:r>
      <w:r>
        <w:t>ому предмету включает: 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 требования к выставлению отметок за промежуточную аттестацию (при необходим</w:t>
      </w:r>
      <w:r>
        <w:t xml:space="preserve">ости – с учётом степени значимости отметок за отдельные оценочные процедуры); график контрольных мероприятий.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Стартовая диагностика проводится администрацией образовательной организации с целью оценки готовности к обучению на уровне основного общего обра</w:t>
      </w:r>
      <w:r>
        <w:t xml:space="preserve">зования.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Объектом оценки являются: структура мотивации, </w:t>
      </w:r>
      <w:proofErr w:type="spellStart"/>
      <w:r>
        <w:t>сформированнос</w:t>
      </w:r>
      <w:r>
        <w:t>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Стартовая диагностика пр</w:t>
      </w:r>
      <w:r>
        <w:t xml:space="preserve">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При текущей оценке оценив</w:t>
      </w:r>
      <w:r>
        <w:t xml:space="preserve">ается индивидуальное продвижение обучающегося в освоении программы учебного предмета.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</w:t>
      </w:r>
      <w:r>
        <w:t xml:space="preserve">особствующей выявлению и осознанию педагогическим работником и обучающимся существующих проблем в обучении.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</w:t>
      </w:r>
      <w:r>
        <w:t xml:space="preserve"> предмету.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другие) с учётом особен</w:t>
      </w:r>
      <w:r>
        <w:t xml:space="preserve">ностей учебного предмета.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Результаты текущей оценки являются основой для индивидуализации учебного процесса.  </w:t>
      </w:r>
    </w:p>
    <w:p w:rsidR="00B81CBA" w:rsidRDefault="000D7DBC" w:rsidP="000D7DBC">
      <w:pPr>
        <w:spacing w:after="0"/>
        <w:ind w:left="0" w:right="5" w:firstLine="709"/>
        <w:jc w:val="both"/>
      </w:pPr>
      <w:r>
        <w:lastRenderedPageBreak/>
        <w:t xml:space="preserve">При тематической оценке оценивается уровень достижения тематических планируемых результатов по учебному предмету. </w:t>
      </w:r>
    </w:p>
    <w:p w:rsidR="00B81CBA" w:rsidRDefault="000D7DBC" w:rsidP="000D7DBC">
      <w:pPr>
        <w:spacing w:after="0"/>
        <w:ind w:left="0" w:right="5" w:firstLine="709"/>
        <w:jc w:val="both"/>
      </w:pPr>
      <w:r>
        <w:t xml:space="preserve">Внутренний мониторинг включает следующие процедуры: стартовая диагностика; оценка уровня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результатов; оценка уровня функциональной грамотности; оценка уровня профессионального мастерства педагогического работника, осу</w:t>
      </w:r>
      <w:r>
        <w:t xml:space="preserve">ществляемого на основе выполнения обучающимися проверочных работ, анализа посещённых уроков, анализа качества учебных заданий, предлагаемых </w:t>
      </w:r>
      <w:proofErr w:type="gramStart"/>
      <w:r>
        <w:t>педагогическим работником</w:t>
      </w:r>
      <w:proofErr w:type="gramEnd"/>
      <w:r>
        <w:t xml:space="preserve"> обучающимся. Содержание и периодичность внутреннего мониторинга устанавливаются решением п</w:t>
      </w:r>
      <w:r>
        <w:t>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 К</w:t>
      </w:r>
      <w:r>
        <w:t xml:space="preserve">ритерии оценивания по русскому языку Устный опрос является одним </w:t>
      </w:r>
      <w:proofErr w:type="gramStart"/>
      <w:r>
        <w:t>из основных способов учета знаний</w:t>
      </w:r>
      <w:proofErr w:type="gramEnd"/>
      <w:r>
        <w:t xml:space="preserve"> учащихся по русскому языку Развернутый ответ ученика должен представлять собой связное, логически по сообщение на заданную тему, показывать его умение примен</w:t>
      </w:r>
      <w:r>
        <w:t xml:space="preserve">ять определения, правила в конкретных случаях. При оценке ответа ученика надо руководствоваться следующими критериями, учитывать: 1) полноту и правильность ответа; 2) степень осознанности, понимания изученного; 3) языковое оформление ответа. </w:t>
      </w:r>
    </w:p>
    <w:tbl>
      <w:tblPr>
        <w:tblStyle w:val="TableGrid"/>
        <w:tblW w:w="9352" w:type="dxa"/>
        <w:tblInd w:w="5" w:type="dxa"/>
        <w:tblCellMar>
          <w:top w:w="55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116"/>
        <w:gridCol w:w="6236"/>
      </w:tblGrid>
      <w:tr w:rsidR="00B81CBA">
        <w:trPr>
          <w:trHeight w:val="5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Балл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>Степень</w:t>
            </w:r>
            <w:r>
              <w:t xml:space="preserve"> выполнения учащимся общих требований к ответу </w:t>
            </w:r>
          </w:p>
        </w:tc>
      </w:tr>
      <w:tr w:rsidR="00B81CBA">
        <w:trPr>
          <w:trHeight w:val="221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«5»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>1) ученик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</w:t>
            </w:r>
            <w:r>
              <w:t xml:space="preserve">бходимые примеры не только из учебника, но и самостоятельно составленные; 3) излагает материал последовательно и правильно с точки зрения норм литературного языка. </w:t>
            </w:r>
          </w:p>
        </w:tc>
      </w:tr>
      <w:tr w:rsidR="00B81CBA">
        <w:trPr>
          <w:trHeight w:val="111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«4»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52" w:firstLine="0"/>
            </w:pPr>
            <w:r>
              <w:t xml:space="preserve"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 </w:t>
            </w:r>
          </w:p>
        </w:tc>
      </w:tr>
      <w:tr w:rsidR="00B81CBA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«3»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19" w:firstLine="0"/>
            </w:pPr>
            <w:r>
              <w:t xml:space="preserve">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</w:t>
            </w:r>
            <w:r>
              <w:t xml:space="preserve">свои примеры; 3) излагает материал </w:t>
            </w:r>
          </w:p>
        </w:tc>
      </w:tr>
      <w:tr w:rsidR="00B81CBA">
        <w:trPr>
          <w:trHeight w:val="5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B81CBA" w:rsidP="000D7DBC">
            <w:pPr>
              <w:spacing w:after="0" w:line="259" w:lineRule="auto"/>
              <w:ind w:left="0" w:firstLine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непоследовательно и допускает ошибки в языковом оформлении излагаемого </w:t>
            </w:r>
          </w:p>
        </w:tc>
      </w:tr>
    </w:tbl>
    <w:p w:rsidR="00B81CBA" w:rsidRDefault="000D7DBC" w:rsidP="000D7DBC">
      <w:pPr>
        <w:spacing w:after="0" w:line="259" w:lineRule="auto"/>
        <w:ind w:left="0" w:firstLine="0"/>
      </w:pPr>
      <w:r>
        <w:t xml:space="preserve"> </w:t>
      </w:r>
    </w:p>
    <w:p w:rsidR="00B81CBA" w:rsidRDefault="000D7DBC" w:rsidP="000D7DBC">
      <w:pPr>
        <w:spacing w:after="0"/>
        <w:ind w:left="-5" w:right="5" w:firstLine="714"/>
        <w:jc w:val="both"/>
      </w:pPr>
      <w:r>
        <w:t>Отметка «2»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</w:t>
      </w:r>
      <w:r>
        <w:t xml:space="preserve"> такие недостатки в подготовке ученика, которые являются серьезным препятствием к успешному овладению последующим материалом.  </w:t>
      </w:r>
    </w:p>
    <w:p w:rsidR="00B81CBA" w:rsidRDefault="000D7DBC" w:rsidP="000D7DBC">
      <w:pPr>
        <w:spacing w:after="0"/>
        <w:ind w:left="-5" w:right="5" w:firstLine="714"/>
        <w:jc w:val="both"/>
      </w:pPr>
      <w:r>
        <w:t xml:space="preserve">Отметка «1» не ставится.  </w:t>
      </w:r>
    </w:p>
    <w:p w:rsidR="00B81CBA" w:rsidRDefault="000D7DBC" w:rsidP="000D7DBC">
      <w:pPr>
        <w:spacing w:after="0"/>
        <w:ind w:left="-5" w:right="5" w:firstLine="714"/>
        <w:jc w:val="both"/>
      </w:pPr>
      <w:r>
        <w:lastRenderedPageBreak/>
        <w:t>Отметка («5», «4», «3») может ставиться не только за единовременный ответ (когда на проверку подготов</w:t>
      </w:r>
      <w:r>
        <w:t>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</w:t>
      </w:r>
      <w:r>
        <w:t xml:space="preserve">лялась проверка его умения применять знания на практике. </w:t>
      </w:r>
    </w:p>
    <w:p w:rsidR="00B81CBA" w:rsidRDefault="000D7DBC" w:rsidP="000D7DBC">
      <w:pPr>
        <w:spacing w:after="0" w:line="259" w:lineRule="auto"/>
        <w:ind w:left="0" w:right="7" w:firstLine="0"/>
        <w:jc w:val="center"/>
      </w:pPr>
      <w:r>
        <w:rPr>
          <w:b/>
        </w:rPr>
        <w:t xml:space="preserve">Часть 2. Нормы оценки письменных контрольных работ </w:t>
      </w:r>
    </w:p>
    <w:p w:rsidR="00B81CBA" w:rsidRDefault="000D7DBC" w:rsidP="000D7DBC">
      <w:pPr>
        <w:spacing w:after="0" w:line="258" w:lineRule="auto"/>
        <w:ind w:right="6"/>
        <w:jc w:val="center"/>
      </w:pPr>
      <w:r>
        <w:t xml:space="preserve">I. Рекомендуемые нормы оценки за ДИКТАНТ </w:t>
      </w:r>
    </w:p>
    <w:tbl>
      <w:tblPr>
        <w:tblStyle w:val="TableGrid"/>
        <w:tblW w:w="9348" w:type="dxa"/>
        <w:tblInd w:w="5" w:type="dxa"/>
        <w:tblCellMar>
          <w:top w:w="1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="00B81CBA">
        <w:trPr>
          <w:trHeight w:val="56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Отметка </w:t>
            </w:r>
            <w:r>
              <w:rPr>
                <w:b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  <w:jc w:val="center"/>
            </w:pPr>
            <w:r>
              <w:t>Число ошибок (орфографических и пунктуационных)</w:t>
            </w:r>
            <w:r>
              <w:rPr>
                <w:b/>
              </w:rPr>
              <w:t xml:space="preserve"> </w:t>
            </w:r>
          </w:p>
        </w:tc>
      </w:tr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«5»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1" w:firstLine="0"/>
              <w:jc w:val="center"/>
            </w:pPr>
            <w:r>
              <w:t xml:space="preserve">0/0, 0/1, 1/0 (негрубая ошибка) </w:t>
            </w:r>
          </w:p>
        </w:tc>
      </w:tr>
      <w:tr w:rsidR="00B81CBA">
        <w:trPr>
          <w:trHeight w:val="56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«4»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  <w:jc w:val="center"/>
            </w:pPr>
            <w:r>
              <w:t xml:space="preserve">2/2, 1/3, 0/4, 3/0, 3/1 (если ошибки однотипные) </w:t>
            </w:r>
          </w:p>
        </w:tc>
      </w:tr>
      <w:tr w:rsidR="00B81CBA">
        <w:trPr>
          <w:trHeight w:val="56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«3»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  <w:jc w:val="center"/>
            </w:pPr>
            <w:r>
              <w:t xml:space="preserve">4/4, 3/5, 0/7, 5/4 в 5 классе; 6/6 (если есть ошибки однотипные и негрубые) </w:t>
            </w:r>
          </w:p>
        </w:tc>
      </w:tr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«2»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2" w:firstLine="0"/>
              <w:jc w:val="center"/>
            </w:pPr>
            <w:r>
              <w:t xml:space="preserve">7/7, 6/8, 5/9, 8/6 </w:t>
            </w:r>
          </w:p>
        </w:tc>
      </w:tr>
    </w:tbl>
    <w:p w:rsidR="00B81CBA" w:rsidRDefault="000D7DBC" w:rsidP="000D7DBC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B81CBA" w:rsidRDefault="000D7DBC" w:rsidP="000D7DBC">
      <w:pPr>
        <w:spacing w:after="0" w:line="258" w:lineRule="auto"/>
        <w:ind w:firstLine="699"/>
        <w:jc w:val="both"/>
      </w:pPr>
      <w:r>
        <w:t xml:space="preserve">В контрольной работе, состоящей из диктанта и дополнительного (фонетического, лексического, орфографического, грамматического и т.п.) задания, выставляются две оценки (за диктант и за дополнительное задание). При оценке выполнения </w:t>
      </w:r>
      <w:r>
        <w:t>дополнительных заданий р</w:t>
      </w:r>
      <w:r>
        <w:t xml:space="preserve">екомендуется руководствоваться следующим: </w:t>
      </w:r>
    </w:p>
    <w:tbl>
      <w:tblPr>
        <w:tblStyle w:val="TableGrid"/>
        <w:tblW w:w="9348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>Степень выполнения задания</w:t>
            </w:r>
            <w:r>
              <w:rPr>
                <w:b/>
              </w:rPr>
              <w:t xml:space="preserve"> </w:t>
            </w:r>
          </w:p>
        </w:tc>
      </w:tr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7" w:firstLine="0"/>
              <w:jc w:val="center"/>
            </w:pPr>
            <w:r>
              <w:t xml:space="preserve">« 5» </w:t>
            </w:r>
            <w:r>
              <w:rPr>
                <w:b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ученик выполнил все задания верно </w:t>
            </w:r>
          </w:p>
        </w:tc>
      </w:tr>
      <w:tr w:rsidR="00B81CBA">
        <w:trPr>
          <w:trHeight w:val="56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5" w:firstLine="0"/>
              <w:jc w:val="center"/>
            </w:pPr>
            <w:r>
              <w:t>«4»</w:t>
            </w:r>
            <w:r>
              <w:rPr>
                <w:b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 ученик выполнил правильно не менее 3/4 заданий </w:t>
            </w:r>
          </w:p>
        </w:tc>
      </w:tr>
      <w:tr w:rsidR="00B81CBA">
        <w:trPr>
          <w:trHeight w:val="28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5" w:firstLine="0"/>
              <w:jc w:val="center"/>
            </w:pPr>
            <w:r>
              <w:t>«3»</w:t>
            </w:r>
            <w:r>
              <w:rPr>
                <w:b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</w:pPr>
            <w:r>
              <w:t xml:space="preserve">выполнено не менее половины заданий </w:t>
            </w:r>
          </w:p>
        </w:tc>
      </w:tr>
    </w:tbl>
    <w:p w:rsidR="000D7DBC" w:rsidRDefault="000D7DBC" w:rsidP="000D7DBC">
      <w:pPr>
        <w:spacing w:after="0" w:line="258" w:lineRule="auto"/>
        <w:jc w:val="center"/>
      </w:pPr>
      <w:r>
        <w:t>Контрольный словарный диктант</w:t>
      </w:r>
    </w:p>
    <w:p w:rsidR="00B81CBA" w:rsidRDefault="000D7DBC" w:rsidP="000D7DBC">
      <w:pPr>
        <w:spacing w:after="0" w:line="258" w:lineRule="auto"/>
        <w:ind w:firstLine="699"/>
        <w:jc w:val="both"/>
      </w:pPr>
      <w:r>
        <w:t xml:space="preserve"> При оценке контрольного словарного диктанта рекомендуется руководствоваться следующим: </w:t>
      </w:r>
    </w:p>
    <w:tbl>
      <w:tblPr>
        <w:tblStyle w:val="TableGrid"/>
        <w:tblW w:w="9348" w:type="dxa"/>
        <w:tblInd w:w="5" w:type="dxa"/>
        <w:tblCellMar>
          <w:top w:w="1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firstLine="0"/>
              <w:jc w:val="center"/>
            </w:pPr>
            <w:r>
              <w:t xml:space="preserve">Балл </w:t>
            </w:r>
            <w:r>
              <w:rPr>
                <w:b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1" w:firstLine="0"/>
              <w:jc w:val="center"/>
            </w:pPr>
            <w:r>
              <w:t>Количество ошибок</w:t>
            </w:r>
            <w:r>
              <w:rPr>
                <w:b/>
              </w:rPr>
              <w:t xml:space="preserve"> </w:t>
            </w:r>
          </w:p>
        </w:tc>
      </w:tr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«5»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>ошибки отсутствуют</w:t>
            </w:r>
            <w:r>
              <w:rPr>
                <w:b/>
              </w:rPr>
              <w:t xml:space="preserve"> </w:t>
            </w:r>
          </w:p>
        </w:tc>
      </w:tr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«4»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1" w:firstLine="0"/>
              <w:jc w:val="center"/>
            </w:pPr>
            <w:r>
              <w:t>1 - 2 ошибки</w:t>
            </w:r>
            <w:r>
              <w:rPr>
                <w:b/>
              </w:rPr>
              <w:t xml:space="preserve"> </w:t>
            </w:r>
          </w:p>
        </w:tc>
      </w:tr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2" w:firstLine="0"/>
              <w:jc w:val="center"/>
            </w:pPr>
            <w:r>
              <w:t xml:space="preserve">«3»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0" w:right="1" w:firstLine="0"/>
              <w:jc w:val="center"/>
            </w:pPr>
            <w:r>
              <w:t>3 - 4 ошибки</w:t>
            </w:r>
            <w:r>
              <w:rPr>
                <w:b/>
              </w:rPr>
              <w:t xml:space="preserve"> </w:t>
            </w:r>
          </w:p>
        </w:tc>
      </w:tr>
      <w:tr w:rsidR="00B81CBA">
        <w:trPr>
          <w:trHeight w:val="28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CBA" w:rsidRDefault="000D7DBC" w:rsidP="000D7DBC">
            <w:pPr>
              <w:spacing w:after="0" w:line="259" w:lineRule="auto"/>
              <w:ind w:left="58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B81CBA" w:rsidRDefault="000D7DBC" w:rsidP="000D7DBC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B81CBA" w:rsidRDefault="000D7DBC" w:rsidP="000D7DBC">
      <w:pPr>
        <w:spacing w:after="0"/>
        <w:ind w:left="-5" w:right="-12" w:firstLine="856"/>
        <w:jc w:val="both"/>
      </w:pPr>
      <w:r>
        <w:t>«Нормы оценки...» не только указывают, за какое количество ошибок в диктанте ставится та или иная оценка, но и варьируют допустимое количество ошибок. Такой подход связан с тем, что одновременно оценивается и количество, и характер ошибок, для чего вводятс</w:t>
      </w:r>
      <w:r>
        <w:t>я понятия грубые/негрубые ошибки и однотипные/</w:t>
      </w:r>
      <w:proofErr w:type="spellStart"/>
      <w:r>
        <w:t>неоднотипные</w:t>
      </w:r>
      <w:proofErr w:type="spellEnd"/>
      <w:r>
        <w:t xml:space="preserve"> ошибки. </w:t>
      </w:r>
    </w:p>
    <w:p w:rsidR="00B81CBA" w:rsidRDefault="000D7DBC" w:rsidP="000D7DBC">
      <w:pPr>
        <w:spacing w:after="0"/>
        <w:ind w:left="-5" w:right="5" w:firstLine="856"/>
        <w:jc w:val="both"/>
      </w:pPr>
      <w:r>
        <w:t xml:space="preserve">Критерии оценки орфографической грамотности </w:t>
      </w:r>
    </w:p>
    <w:p w:rsidR="00B81CBA" w:rsidRDefault="000D7DBC" w:rsidP="000D7DBC">
      <w:pPr>
        <w:spacing w:after="0"/>
        <w:ind w:left="-5" w:right="5" w:firstLine="856"/>
        <w:jc w:val="both"/>
      </w:pPr>
      <w:r>
        <w:t xml:space="preserve">В </w:t>
      </w:r>
      <w:proofErr w:type="gramStart"/>
      <w:r>
        <w:t>письменных работах</w:t>
      </w:r>
      <w:proofErr w:type="gramEnd"/>
      <w:r>
        <w:t xml:space="preserve"> учащихся встречаются неверные написания двух видов: орфографические ошибки и описки.</w:t>
      </w:r>
      <w:r>
        <w:rPr>
          <w:b/>
        </w:rPr>
        <w:t xml:space="preserve"> </w:t>
      </w:r>
    </w:p>
    <w:p w:rsidR="00B81CBA" w:rsidRDefault="000D7DBC" w:rsidP="000D7DBC">
      <w:pPr>
        <w:spacing w:after="0"/>
        <w:ind w:left="-5" w:right="-12" w:firstLine="856"/>
        <w:jc w:val="both"/>
      </w:pPr>
      <w:r>
        <w:t>Орфографические ошибки представляют собой нарушение орфографической нормы, требований, предусмотренных орфографическими правилами или традицией письм1а5 («</w:t>
      </w:r>
      <w:proofErr w:type="spellStart"/>
      <w:r>
        <w:t>безшумный</w:t>
      </w:r>
      <w:proofErr w:type="spellEnd"/>
      <w:r>
        <w:t>» вместо бесшумный, «</w:t>
      </w:r>
      <w:proofErr w:type="spellStart"/>
      <w:r>
        <w:t>предлогать</w:t>
      </w:r>
      <w:proofErr w:type="spellEnd"/>
      <w:r>
        <w:t xml:space="preserve">» вместо предлагать и т.п.). </w:t>
      </w:r>
    </w:p>
    <w:p w:rsidR="00B81CBA" w:rsidRDefault="000D7DBC" w:rsidP="000D7DBC">
      <w:pPr>
        <w:spacing w:after="0"/>
        <w:ind w:left="-5" w:right="5" w:firstLine="856"/>
        <w:jc w:val="both"/>
      </w:pPr>
      <w:r>
        <w:t xml:space="preserve">Орфографические ошибки бывают: </w:t>
      </w:r>
      <w:r>
        <w:t xml:space="preserve">1) на изученные правила; 2) на неизученные правила; 3) на правила, не изучаемые в школе. </w:t>
      </w:r>
    </w:p>
    <w:p w:rsidR="00B81CBA" w:rsidRDefault="000D7DBC" w:rsidP="000D7DBC">
      <w:pPr>
        <w:spacing w:after="0"/>
        <w:ind w:left="-5" w:right="-12" w:firstLine="714"/>
        <w:jc w:val="both"/>
      </w:pPr>
      <w:r>
        <w:lastRenderedPageBreak/>
        <w:t>Все ошибки исправляются учителем, но учитываются только ошибки первого типа. Исправляются, но не учитываются ошибки в словах с непроверяемыми написаниями, если над ни</w:t>
      </w:r>
      <w:r>
        <w:t>ми не проводилась специальная предварительная работа. Среди ошибок на изученные правила выделяются негрубые ошибки. Они отражают несовершенство русской орфографии; к ним относятся различного рода исключения из правил; отсутствие единого способа присоединен</w:t>
      </w:r>
      <w:r>
        <w:t>ия приставок в наречиях; существование дифференцированных правил (употребление ь регулируется 7 правилами). К негрубым относятся ошибки: 1) в словах-исключениях из правил; 2) в написании большой буквы в составных собственных наименованиях; 3) в случаях сли</w:t>
      </w:r>
      <w:r>
        <w:t>тного и раздельного написания приставок в наречиях, образованных от существительных с предлогами, если их правописание не регулируется правилами; 4) в написании не с краткими прилагательными и причастиями, если они выступают в роли сказуемого; 5) в написан</w:t>
      </w:r>
      <w:r>
        <w:t xml:space="preserve">ии ы и </w:t>
      </w:r>
      <w:proofErr w:type="spellStart"/>
      <w:r>
        <w:t>и</w:t>
      </w:r>
      <w:proofErr w:type="spellEnd"/>
      <w:r>
        <w:t xml:space="preserve"> после приставок; </w:t>
      </w:r>
    </w:p>
    <w:p w:rsidR="00B81CBA" w:rsidRDefault="000D7DBC" w:rsidP="000D7DBC">
      <w:pPr>
        <w:spacing w:after="0"/>
        <w:ind w:left="-5" w:right="-12" w:firstLine="714"/>
        <w:jc w:val="both"/>
      </w:pPr>
      <w:r>
        <w:t xml:space="preserve">6) в написании собственных имен нерусского происхождения; 7) в случаях трудного различения не и ни: Куда он только не обращался; Куда он только ни обращался, никто ему не мог помочь; Никто иной не...; Не кто иной, как ...; Ничто </w:t>
      </w:r>
      <w:r>
        <w:t xml:space="preserve">иное не...; Не что иное, </w:t>
      </w:r>
      <w:proofErr w:type="gramStart"/>
      <w:r>
        <w:t>как,...</w:t>
      </w:r>
      <w:proofErr w:type="gramEnd"/>
      <w:r>
        <w:t xml:space="preserve"> При подсчете одна негрубая ошибка приравнивается к половине ошибки. В </w:t>
      </w:r>
      <w:proofErr w:type="gramStart"/>
      <w:r>
        <w:t>письменных работах</w:t>
      </w:r>
      <w:proofErr w:type="gramEnd"/>
      <w:r>
        <w:t xml:space="preserve"> учащихся могут встретиться повторяющиеся и однотипные ошибки. Их нужно различать и правильно учитывать при оценке диктанта. Если ошибк</w:t>
      </w:r>
      <w:r>
        <w:t>а повторяется в одном и том же слове или корне однокоренных слов, она учитывается как одна ошибка. К однотипным относятся ошибки на одно правило, если условия выбора написания связаны с грамматическими и фонетическими особенностями слова. Не относятся к од</w:t>
      </w:r>
      <w:r>
        <w:t>нотипным ошибки на правило, применение которого требует подбора опорного слова или формы слова. Если ученик допустил ошибки в написании личных окончаний глагола в словах строят, видят, то это однотипные ошибки, так как они сделаны на одно правило, применен</w:t>
      </w:r>
      <w:r>
        <w:t>ие которого основано на анализе грамматических особенностей слова - определения спряжения глагола. Ошибки в парах поздний, грустный; взглянуть, тянуть не являются однотипными, так как применение правил в данном случае связано с анализом семантики слов; это</w:t>
      </w:r>
      <w:r>
        <w:t xml:space="preserve"> выражается в подборе однокоренного (родственного) слова или его формы. Описки — это следствие искажения звукового облика слова; они не связаны с правилами орфографии (перестановка букв, их пропуск и т.п.). Описки не отражают уровня орфографической грамотн</w:t>
      </w:r>
      <w:r>
        <w:t xml:space="preserve">ости учащихся. Они свидетельствуют о невнимательности, несобранности учащихся. Описки исправляются учителем, но не учитываются при оценке работы в целом. Критерии пунктуационной грамотности </w:t>
      </w:r>
      <w:proofErr w:type="gramStart"/>
      <w:r>
        <w:t>Все</w:t>
      </w:r>
      <w:proofErr w:type="gramEnd"/>
      <w:r>
        <w:t xml:space="preserve"> пунктуационные ошибки отражают неправильное выделение смысловы</w:t>
      </w:r>
      <w:r>
        <w:t>х отрезков в предложении и в тексте. Среди пунктуационных ошибок выделяются ошибки грубые и негрубые. К негрубым относятся: 1) ошибки в выборе знака (употребление запятой вместо точки с запятой, тире вместо двоеточия в бессоюзном сложном предложении и т. п</w:t>
      </w:r>
      <w:r>
        <w:t>.); 2) ошибки, связанные с применением правил, которые ограничивают или уточняют действия основного правила. Так, основное правило регламентирует постановку запятой между частями сложносочиненного предложения с союзом и. Действие этого правила ограничен1 о</w:t>
      </w:r>
      <w:r>
        <w:t xml:space="preserve"> 5 одним условием: если части сложносочиненного предложения имеют общий второстепенный член, то запятая перед союзом и не ставится. Постановка учеником запятой в данном случае квалифицируется как ошибка негрубая, поскольку речь идет об исключении из общего</w:t>
      </w:r>
      <w:r>
        <w:t xml:space="preserve"> правила; 3) ошибки, связанные с постановкой сочетающихся знаков препинания: пропуск одного из знаков в предложении типа Лес, расположенный за рекой, - самое грибное место в округе или неправильная последовательность их расположения. Некоторые пунктуационн</w:t>
      </w:r>
      <w:r>
        <w:t xml:space="preserve">ые ошибки не учитываются при оценке письменных работ </w:t>
      </w:r>
      <w:r>
        <w:lastRenderedPageBreak/>
        <w:t>школьников. Это ошибки в передаче авторской пунктуации. Среди пунктуационных ошибок не выделяется группа однотипных ошибок. Это объясняется тем, что применение всех пунктуационных правил так или иначе ос</w:t>
      </w:r>
      <w:r>
        <w:t xml:space="preserve">новано на семантическом анализе предложений и его частей. В остальном учет пунктуационных ошибок идет по тем же направлениям, что и учет орфографических ошибок.  </w:t>
      </w:r>
    </w:p>
    <w:p w:rsidR="00B81CBA" w:rsidRDefault="000D7DBC" w:rsidP="000D7DBC">
      <w:pPr>
        <w:spacing w:after="0"/>
        <w:ind w:left="-5" w:right="5" w:firstLine="714"/>
      </w:pPr>
      <w:r>
        <w:t xml:space="preserve">II. Критерии и нормативы оценки ИЗЛОЖЕНИЙ и СОЧИНЕНИЙ  </w:t>
      </w:r>
    </w:p>
    <w:p w:rsidR="00B81CBA" w:rsidRDefault="000D7DBC" w:rsidP="000D7DBC">
      <w:pPr>
        <w:spacing w:after="0"/>
        <w:ind w:left="-5" w:right="-12" w:firstLine="714"/>
        <w:jc w:val="both"/>
      </w:pPr>
      <w:r>
        <w:t>Критериями оценки содержания и композ</w:t>
      </w:r>
      <w:r>
        <w:t>иционного оформления изложений и сочинений являются: - соответствие работы теме, наличие и раскрытие основной мысли высказывания; - полнота раскрытия темы; - правильность фактического материала; - последовательность и логичность изложения; - правильное ком</w:t>
      </w:r>
      <w:r>
        <w:t>позиционное оформление работы. Н</w:t>
      </w:r>
      <w:bookmarkStart w:id="0" w:name="_GoBack"/>
      <w:bookmarkEnd w:id="0"/>
      <w:r>
        <w:t>ормативы оценки содержания и композиции изложений и сочинений выражаются в количестве фактических (см. 1-3-й критерии) и логических (см. 4-й и 5-й критерии) ошибок и недочетов. Так, отметка «5» ставится при отсутствии каких-</w:t>
      </w:r>
      <w:r>
        <w:t xml:space="preserve">либо ошибок, нарушающих перечисленные критерии, а отметку «4» можно поставить при наличии двух недочетов в содержании. Критерии и нормативы оценки языкового оформления изложений и сочинений Основными качествами хорошей речи, которые лежат в основе речевых </w:t>
      </w:r>
      <w:r>
        <w:t>навыков учащихся, принято считать богатство, точность, выразительность речи, ее правильность, уместность употребления языковых средств, поэтому изложения и сочинения оцениваются с точки зрения следующих критериев: - богатство (разнообразие) словаря и грамм</w:t>
      </w:r>
      <w:r>
        <w:t>атического строя речи; - стилевое единство и выразительность речи; - правильность и уместность употребления языковых средств. Показателями богатства речи являются большой объем активного словаря, развитой грамматический строй, разнообразие грамматических ф</w:t>
      </w:r>
      <w:r>
        <w:t>орм и конструкций, использованных в ходе оформления высказывания. Показатель точности речи - умение пользоваться синонимическими средствами языка и речи, выбрать из ряда возможных то языковое средство, которое наиболее уместно в данной речевой ситуации. То</w:t>
      </w:r>
      <w:r>
        <w:t>чность речи, таким образом, прежде всего, зависит от умения учащихся пользоваться синонимами, от умения правильно использовать возможности лексической сочетаемости слов, от понимания различных смысловых оттенков лексических единиц, от правильности и точнос</w:t>
      </w:r>
      <w:r>
        <w:t xml:space="preserve">ти использования некоторых грамматических категорий (например, личных и указательных местоимений). Выразительность речи предполагает такой отбор языковых средств, которые соответствуют целям, условиям и содержанию речевого общения. Это значит, что пишущий </w:t>
      </w:r>
      <w:r>
        <w:t>понимает особенности речевой ситуации, специфику условий речи, придает высказыванию соответствующую стилевую окраску и осознанно отбирает образные, изобразительные средства. Так, в художественном описании, например, уместны оценочные слова, тропы, лексичес</w:t>
      </w:r>
      <w:r>
        <w:t xml:space="preserve">кие и морфологические категории, употребляющиеся в переносном значении. Здесь неуместны термины, конструкции и обороты, свойственные научному стилю речи. 15 Снижает выразительность школьных сочинений использование штампов, канцеляризмов, слов со сниженной </w:t>
      </w:r>
      <w:r>
        <w:t xml:space="preserve">стилистической окраской, неумение пользоваться стилистическими синонимами. </w:t>
      </w:r>
    </w:p>
    <w:p w:rsidR="00B81CBA" w:rsidRDefault="000D7DBC" w:rsidP="000D7DBC">
      <w:pPr>
        <w:spacing w:after="0"/>
        <w:ind w:left="-5" w:right="-12" w:firstLine="714"/>
        <w:jc w:val="both"/>
      </w:pPr>
      <w:r>
        <w:t xml:space="preserve">Правильность и уместность языкового оформления проявляется в отсутствии ошибок, нарушающих литературные нормы - лексические и грамматические (а в устной речи произносительные) - и </w:t>
      </w:r>
      <w:r>
        <w:t>правила выбора языковых средств в соответствии с разными задачами высказывания. Изложение и сочинение оценивается двумя оценками: первая - за содержание работы и речь, вторая - за грамотность (в журнале ее рекомендуется ставить на странице «Русский язык» и</w:t>
      </w:r>
      <w:r>
        <w:t xml:space="preserve"> учитывать при выставлении итоговой оценки по русскому языку) При выставлении оценки за содержание и речевое оформление согласно установленным нормам необходимо учитывать все требования, предъявляемые к </w:t>
      </w:r>
      <w:r>
        <w:lastRenderedPageBreak/>
        <w:t>раскрытию темы, а также к соблюдению речевых норм (бо</w:t>
      </w:r>
      <w:r>
        <w:t>гатство, выразительность, точность). При выставлении второй оценки учитывается количество орфографических, пунктуационных и грамматических ошибок. Грамматические ошибки, таким образом, не учитываются при оценке языкового оформления сочинений и изложений.</w:t>
      </w:r>
      <w:r>
        <w:rPr>
          <w:b/>
        </w:rPr>
        <w:t xml:space="preserve"> </w:t>
      </w:r>
    </w:p>
    <w:sectPr w:rsidR="00B81CBA">
      <w:pgSz w:w="11906" w:h="16838"/>
      <w:pgMar w:top="1138" w:right="844" w:bottom="115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273AA"/>
    <w:multiLevelType w:val="hybridMultilevel"/>
    <w:tmpl w:val="250E1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D6070"/>
    <w:multiLevelType w:val="multilevel"/>
    <w:tmpl w:val="065678D6"/>
    <w:lvl w:ilvl="0">
      <w:start w:val="1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7252707"/>
    <w:multiLevelType w:val="hybridMultilevel"/>
    <w:tmpl w:val="DF9CEEA2"/>
    <w:lvl w:ilvl="0" w:tplc="6306496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47054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2C07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ED45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C4B982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AA1CF8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83A6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C0260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43482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BA"/>
    <w:rsid w:val="000D7DBC"/>
    <w:rsid w:val="00B81CBA"/>
    <w:rsid w:val="00D1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470A6-532F-47B1-AB8F-70F39168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5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1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3892</Words>
  <Characters>22188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IT_tech</cp:lastModifiedBy>
  <cp:revision>3</cp:revision>
  <dcterms:created xsi:type="dcterms:W3CDTF">2024-11-15T10:04:00Z</dcterms:created>
  <dcterms:modified xsi:type="dcterms:W3CDTF">2024-11-15T10:07:00Z</dcterms:modified>
</cp:coreProperties>
</file>