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D2E" w:rsidRDefault="000E7D2E" w:rsidP="000E7D2E">
      <w:pPr>
        <w:shd w:val="clear" w:color="auto" w:fill="FFFFFF"/>
        <w:spacing w:after="0" w:line="240" w:lineRule="auto"/>
        <w:jc w:val="center"/>
      </w:pP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09.10.2024 </w:t>
      </w:r>
      <w:r w:rsidR="00787A3B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Переписать в тетрадь, поперек конспекта написать свою фамилию и группу, отправить на почту </w:t>
      </w:r>
      <w:hyperlink r:id="rId5" w:history="1">
        <w:r w:rsidR="00787A3B">
          <w:rPr>
            <w:rStyle w:val="a3"/>
            <w:rFonts w:ascii="Helvetica" w:hAnsi="Helvetica" w:cs="Helvetica"/>
            <w:b/>
            <w:shd w:val="clear" w:color="auto" w:fill="FFFFFF"/>
          </w:rPr>
          <w:t>katsefan13@mail.ru</w:t>
        </w:r>
      </w:hyperlink>
    </w:p>
    <w:p w:rsidR="004B4525" w:rsidRDefault="000E7D2E" w:rsidP="000E7D2E">
      <w:pPr>
        <w:jc w:val="center"/>
        <w:rPr>
          <w:b/>
          <w:sz w:val="28"/>
          <w:szCs w:val="28"/>
        </w:rPr>
      </w:pPr>
      <w:r w:rsidRPr="000E7D2E">
        <w:rPr>
          <w:b/>
          <w:sz w:val="28"/>
          <w:szCs w:val="28"/>
        </w:rPr>
        <w:t>Основные свойства и характеристики магнитного поля. Закон Ампера. Индуктивность: собственная и взаимная. Магнитная проницаемость</w:t>
      </w:r>
    </w:p>
    <w:p w:rsidR="000E7D2E" w:rsidRPr="000E7D2E" w:rsidRDefault="000E7D2E" w:rsidP="000E7D2E">
      <w:pPr>
        <w:pStyle w:val="a5"/>
        <w:rPr>
          <w:rFonts w:ascii="Georgia" w:hAnsi="Georgia"/>
          <w:color w:val="333333"/>
          <w:sz w:val="20"/>
          <w:szCs w:val="20"/>
        </w:rPr>
      </w:pPr>
      <w:r w:rsidRPr="000E7D2E">
        <w:rPr>
          <w:rStyle w:val="a4"/>
          <w:rFonts w:ascii="Georgia" w:hAnsi="Georgia"/>
          <w:color w:val="333333"/>
          <w:sz w:val="20"/>
          <w:szCs w:val="20"/>
        </w:rPr>
        <w:t>Магнитное поле</w:t>
      </w:r>
      <w:r w:rsidRPr="000E7D2E">
        <w:rPr>
          <w:rFonts w:ascii="Georgia" w:hAnsi="Georgia"/>
          <w:color w:val="333333"/>
          <w:sz w:val="20"/>
          <w:szCs w:val="20"/>
        </w:rPr>
        <w:t> - это материя, которая возникает вокруг источников электрического тока, а также вокруг постоянных магнитов (рис.1.1). В пространстве магнитное поле отображается как совокупление сил, которые способны оказать воздействие на намагниченные тела. Это действие объясняется наличием движущих разрядов на молекулярном уровне.</w:t>
      </w:r>
    </w:p>
    <w:p w:rsidR="000E7D2E" w:rsidRPr="000E7D2E" w:rsidRDefault="000E7D2E" w:rsidP="000E7D2E">
      <w:pPr>
        <w:pStyle w:val="a5"/>
        <w:rPr>
          <w:rFonts w:ascii="Georgia" w:hAnsi="Georgia"/>
          <w:color w:val="333333"/>
          <w:sz w:val="20"/>
          <w:szCs w:val="20"/>
        </w:rPr>
      </w:pPr>
      <w:r w:rsidRPr="000E7D2E">
        <w:rPr>
          <w:rFonts w:ascii="Georgia" w:hAnsi="Georgia"/>
          <w:color w:val="333333"/>
          <w:sz w:val="20"/>
          <w:szCs w:val="20"/>
        </w:rPr>
        <w:br/>
      </w:r>
      <w:r w:rsidRPr="000E7D2E">
        <w:rPr>
          <w:rFonts w:ascii="Georgia" w:hAnsi="Georgia"/>
          <w:noProof/>
          <w:color w:val="333333"/>
          <w:sz w:val="20"/>
          <w:szCs w:val="20"/>
        </w:rPr>
        <w:drawing>
          <wp:inline distT="0" distB="0" distL="0" distR="0">
            <wp:extent cx="4139493" cy="2711034"/>
            <wp:effectExtent l="19050" t="0" r="0" b="0"/>
            <wp:docPr id="1" name="Рисунок 1" descr="https://konspekta.net/studopediaru/baza24/9711990847290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studopediaru/baza24/9711990847290.files/image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557" cy="271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7D2E">
        <w:rPr>
          <w:rFonts w:ascii="Georgia" w:hAnsi="Georgia"/>
          <w:color w:val="333333"/>
          <w:sz w:val="20"/>
          <w:szCs w:val="20"/>
        </w:rPr>
        <w:br/>
        <w:t>Рис. 1.1</w:t>
      </w:r>
    </w:p>
    <w:p w:rsidR="000E7D2E" w:rsidRPr="000E7D2E" w:rsidRDefault="000E7D2E" w:rsidP="000E7D2E">
      <w:pPr>
        <w:pStyle w:val="a5"/>
        <w:rPr>
          <w:rFonts w:ascii="Georgia" w:hAnsi="Georgia"/>
          <w:color w:val="333333"/>
          <w:sz w:val="20"/>
          <w:szCs w:val="20"/>
        </w:rPr>
      </w:pPr>
      <w:r w:rsidRPr="000E7D2E">
        <w:rPr>
          <w:rFonts w:ascii="Georgia" w:hAnsi="Georgia"/>
          <w:color w:val="333333"/>
          <w:sz w:val="20"/>
          <w:szCs w:val="20"/>
        </w:rPr>
        <w:t> </w:t>
      </w:r>
    </w:p>
    <w:p w:rsidR="000E7D2E" w:rsidRPr="000E7D2E" w:rsidRDefault="000E7D2E" w:rsidP="000E7D2E">
      <w:pPr>
        <w:pStyle w:val="a5"/>
        <w:rPr>
          <w:rFonts w:ascii="Georgia" w:hAnsi="Georgia"/>
          <w:color w:val="333333"/>
          <w:sz w:val="20"/>
          <w:szCs w:val="20"/>
        </w:rPr>
      </w:pPr>
      <w:r w:rsidRPr="000E7D2E">
        <w:rPr>
          <w:rFonts w:ascii="Georgia" w:hAnsi="Georgia"/>
          <w:color w:val="333333"/>
          <w:sz w:val="20"/>
          <w:szCs w:val="20"/>
        </w:rPr>
        <w:t>Магнитное поле формируется только вокруг </w:t>
      </w:r>
      <w:hyperlink r:id="rId7" w:history="1">
        <w:r w:rsidRPr="000E7D2E">
          <w:rPr>
            <w:rStyle w:val="a3"/>
            <w:rFonts w:ascii="Georgia" w:hAnsi="Georgia"/>
            <w:sz w:val="20"/>
            <w:szCs w:val="20"/>
          </w:rPr>
          <w:t>электрических зарядов</w:t>
        </w:r>
      </w:hyperlink>
      <w:r w:rsidRPr="000E7D2E">
        <w:rPr>
          <w:rFonts w:ascii="Georgia" w:hAnsi="Georgia"/>
          <w:color w:val="333333"/>
          <w:sz w:val="20"/>
          <w:szCs w:val="20"/>
        </w:rPr>
        <w:t>, которые находятся в движении. Именно поэтому магнитное и электрическое поле являются, неотъемлемыми и вместе формируют </w:t>
      </w:r>
      <w:hyperlink r:id="rId8" w:history="1">
        <w:r w:rsidRPr="000E7D2E">
          <w:rPr>
            <w:rStyle w:val="a3"/>
            <w:rFonts w:ascii="Georgia" w:hAnsi="Georgia"/>
            <w:b/>
            <w:bCs/>
            <w:i/>
            <w:iCs/>
            <w:sz w:val="20"/>
            <w:szCs w:val="20"/>
          </w:rPr>
          <w:t>электромагнитное поле</w:t>
        </w:r>
      </w:hyperlink>
      <w:r w:rsidRPr="000E7D2E">
        <w:rPr>
          <w:rFonts w:ascii="Georgia" w:hAnsi="Georgia"/>
          <w:color w:val="333333"/>
          <w:sz w:val="20"/>
          <w:szCs w:val="20"/>
        </w:rPr>
        <w:t>. Компоненты магнитного поля взаимосвязаны и воздействуют друг на друга, изменяя свои свойст</w:t>
      </w:r>
    </w:p>
    <w:p w:rsidR="000E7D2E" w:rsidRPr="000E7D2E" w:rsidRDefault="004B4525" w:rsidP="000E7D2E">
      <w:pPr>
        <w:pStyle w:val="a5"/>
        <w:rPr>
          <w:rFonts w:ascii="Georgia" w:hAnsi="Georgia"/>
          <w:color w:val="333333"/>
          <w:sz w:val="20"/>
          <w:szCs w:val="20"/>
        </w:rPr>
      </w:pPr>
      <w:hyperlink r:id="rId9" w:history="1">
        <w:r w:rsidR="000E7D2E" w:rsidRPr="000E7D2E">
          <w:rPr>
            <w:rStyle w:val="a3"/>
            <w:rFonts w:ascii="Georgia" w:hAnsi="Georgia"/>
            <w:b/>
            <w:bCs/>
            <w:sz w:val="20"/>
            <w:szCs w:val="20"/>
          </w:rPr>
          <w:t>Свойства магнитного поля</w:t>
        </w:r>
      </w:hyperlink>
      <w:r w:rsidR="000E7D2E" w:rsidRPr="000E7D2E">
        <w:rPr>
          <w:rStyle w:val="a4"/>
          <w:rFonts w:ascii="Georgia" w:hAnsi="Georgia"/>
          <w:color w:val="333333"/>
          <w:sz w:val="20"/>
          <w:szCs w:val="20"/>
        </w:rPr>
        <w:t>:</w:t>
      </w:r>
      <w:r w:rsidR="000E7D2E" w:rsidRPr="000E7D2E">
        <w:rPr>
          <w:rFonts w:ascii="Georgia" w:hAnsi="Georgia"/>
          <w:color w:val="333333"/>
          <w:sz w:val="20"/>
          <w:szCs w:val="20"/>
        </w:rPr>
        <w:br/>
        <w:t>1. Магнитное поле возникает под воздействие движущих зарядов электрического тока.</w:t>
      </w:r>
      <w:r w:rsidR="000E7D2E" w:rsidRPr="000E7D2E">
        <w:rPr>
          <w:rFonts w:ascii="Georgia" w:hAnsi="Georgia"/>
          <w:color w:val="333333"/>
          <w:sz w:val="20"/>
          <w:szCs w:val="20"/>
        </w:rPr>
        <w:br/>
        <w:t>2. В любой своей точке магнитное поле характеризуется вектором физической величины под названием </w:t>
      </w:r>
      <w:r w:rsidR="000E7D2E" w:rsidRPr="000E7D2E">
        <w:rPr>
          <w:rStyle w:val="a4"/>
          <w:rFonts w:ascii="Georgia" w:hAnsi="Georgia"/>
          <w:i/>
          <w:iCs/>
          <w:color w:val="333333"/>
          <w:sz w:val="20"/>
          <w:szCs w:val="20"/>
        </w:rPr>
        <w:t>магнитная индукция</w:t>
      </w:r>
      <w:r w:rsidR="000E7D2E" w:rsidRPr="000E7D2E">
        <w:rPr>
          <w:rFonts w:ascii="Georgia" w:hAnsi="Georgia"/>
          <w:color w:val="333333"/>
          <w:sz w:val="20"/>
          <w:szCs w:val="20"/>
        </w:rPr>
        <w:t>, которая является силовой характеристикой магнитного поля.</w:t>
      </w:r>
      <w:r w:rsidR="000E7D2E" w:rsidRPr="000E7D2E">
        <w:rPr>
          <w:rFonts w:ascii="Georgia" w:hAnsi="Georgia"/>
          <w:color w:val="333333"/>
          <w:sz w:val="20"/>
          <w:szCs w:val="20"/>
        </w:rPr>
        <w:br/>
        <w:t>3. Магнитное поле может воздействовать только на магниты, на токопроводящие проводники и движущиеся заряды.</w:t>
      </w:r>
      <w:r w:rsidR="000E7D2E" w:rsidRPr="000E7D2E">
        <w:rPr>
          <w:rFonts w:ascii="Georgia" w:hAnsi="Georgia"/>
          <w:color w:val="333333"/>
          <w:sz w:val="20"/>
          <w:szCs w:val="20"/>
        </w:rPr>
        <w:br/>
        <w:t>4. Магнитное поле может быть постоянного и переменного типа</w:t>
      </w:r>
      <w:r w:rsidR="000E7D2E" w:rsidRPr="000E7D2E">
        <w:rPr>
          <w:rFonts w:ascii="Georgia" w:hAnsi="Georgia"/>
          <w:color w:val="333333"/>
          <w:sz w:val="20"/>
          <w:szCs w:val="20"/>
        </w:rPr>
        <w:br/>
        <w:t>5. Магнитное поле измеряется только специальными приборами и не может быть воспринятым органами чувств человека.</w:t>
      </w:r>
      <w:r w:rsidR="000E7D2E" w:rsidRPr="000E7D2E">
        <w:rPr>
          <w:rFonts w:ascii="Georgia" w:hAnsi="Georgia"/>
          <w:color w:val="333333"/>
          <w:sz w:val="20"/>
          <w:szCs w:val="20"/>
        </w:rPr>
        <w:br/>
        <w:t>6. Магнитное поля является электродинамическим, так как порождается только при движении заряженных частиц и оказывает влияние только на заряды, которые находятся в движении.</w:t>
      </w:r>
      <w:r w:rsidR="000E7D2E" w:rsidRPr="000E7D2E">
        <w:rPr>
          <w:rFonts w:ascii="Georgia" w:hAnsi="Georgia"/>
          <w:color w:val="333333"/>
          <w:sz w:val="20"/>
          <w:szCs w:val="20"/>
        </w:rPr>
        <w:br/>
        <w:t>7. Заряженные частицы двигаются по перпендикулярной траектории.</w:t>
      </w:r>
    </w:p>
    <w:p w:rsidR="000E7D2E" w:rsidRPr="000E7D2E" w:rsidRDefault="000E7D2E" w:rsidP="000E7D2E">
      <w:pPr>
        <w:pStyle w:val="a5"/>
        <w:rPr>
          <w:rFonts w:ascii="Georgia" w:hAnsi="Georgia"/>
          <w:color w:val="333333"/>
          <w:sz w:val="20"/>
          <w:szCs w:val="20"/>
        </w:rPr>
      </w:pPr>
      <w:r w:rsidRPr="000E7D2E">
        <w:rPr>
          <w:rFonts w:ascii="Georgia" w:hAnsi="Georgia"/>
          <w:color w:val="333333"/>
          <w:sz w:val="20"/>
          <w:szCs w:val="20"/>
        </w:rPr>
        <w:t>Размер магнитного поля зависит от скорости изменения магнитного поля. Соответственно этому признаку существуют два вида магнитного поля: </w:t>
      </w:r>
      <w:r w:rsidRPr="000E7D2E">
        <w:rPr>
          <w:rStyle w:val="a4"/>
          <w:rFonts w:ascii="Georgia" w:hAnsi="Georgia"/>
          <w:i/>
          <w:iCs/>
          <w:color w:val="333333"/>
          <w:sz w:val="20"/>
          <w:szCs w:val="20"/>
        </w:rPr>
        <w:t>динамичное магнитное поле</w:t>
      </w:r>
      <w:r w:rsidRPr="000E7D2E">
        <w:rPr>
          <w:rFonts w:ascii="Georgia" w:hAnsi="Georgia"/>
          <w:color w:val="333333"/>
          <w:sz w:val="20"/>
          <w:szCs w:val="20"/>
        </w:rPr>
        <w:t> и </w:t>
      </w:r>
      <w:r w:rsidRPr="000E7D2E">
        <w:rPr>
          <w:rStyle w:val="a4"/>
          <w:rFonts w:ascii="Georgia" w:hAnsi="Georgia"/>
          <w:i/>
          <w:iCs/>
          <w:color w:val="333333"/>
          <w:sz w:val="20"/>
          <w:szCs w:val="20"/>
        </w:rPr>
        <w:t>гравитационное магнитное поле</w:t>
      </w:r>
      <w:r w:rsidRPr="000E7D2E">
        <w:rPr>
          <w:rFonts w:ascii="Georgia" w:hAnsi="Georgia"/>
          <w:color w:val="333333"/>
          <w:sz w:val="20"/>
          <w:szCs w:val="20"/>
        </w:rPr>
        <w:t>. </w:t>
      </w:r>
      <w:r w:rsidRPr="000E7D2E">
        <w:rPr>
          <w:rStyle w:val="a4"/>
          <w:rFonts w:ascii="Georgia" w:hAnsi="Georgia"/>
          <w:color w:val="333333"/>
          <w:sz w:val="20"/>
          <w:szCs w:val="20"/>
        </w:rPr>
        <w:t>Гравитационное магнитное поле</w:t>
      </w:r>
      <w:r w:rsidRPr="000E7D2E">
        <w:rPr>
          <w:rFonts w:ascii="Georgia" w:hAnsi="Georgia"/>
          <w:color w:val="333333"/>
          <w:sz w:val="20"/>
          <w:szCs w:val="20"/>
        </w:rPr>
        <w:t> возникает только вблизи элементарных частиц и формируется в зависимости от особенностей строения этих частиц.</w:t>
      </w:r>
      <w:r w:rsidRPr="000E7D2E">
        <w:rPr>
          <w:rFonts w:ascii="Georgia" w:hAnsi="Georgia"/>
          <w:color w:val="333333"/>
          <w:sz w:val="20"/>
          <w:szCs w:val="20"/>
        </w:rPr>
        <w:br/>
      </w:r>
      <w:r w:rsidRPr="000E7D2E">
        <w:rPr>
          <w:rFonts w:ascii="Georgia" w:hAnsi="Georgia"/>
          <w:color w:val="333333"/>
          <w:sz w:val="20"/>
          <w:szCs w:val="20"/>
        </w:rPr>
        <w:br/>
      </w:r>
      <w:r w:rsidRPr="000E7D2E">
        <w:rPr>
          <w:rStyle w:val="a4"/>
          <w:rFonts w:ascii="Georgia" w:hAnsi="Georgia"/>
          <w:color w:val="333333"/>
          <w:sz w:val="20"/>
          <w:szCs w:val="20"/>
        </w:rPr>
        <w:t>Магнитный момент</w:t>
      </w:r>
      <w:r w:rsidRPr="000E7D2E">
        <w:rPr>
          <w:rFonts w:ascii="Georgia" w:hAnsi="Georgia"/>
          <w:color w:val="333333"/>
          <w:sz w:val="20"/>
          <w:szCs w:val="20"/>
        </w:rPr>
        <w:t xml:space="preserve"> возникает в том случае, когда магнитное поле воздействует на </w:t>
      </w:r>
      <w:r w:rsidRPr="000E7D2E">
        <w:rPr>
          <w:rFonts w:ascii="Georgia" w:hAnsi="Georgia"/>
          <w:color w:val="333333"/>
          <w:sz w:val="20"/>
          <w:szCs w:val="20"/>
        </w:rPr>
        <w:lastRenderedPageBreak/>
        <w:t>токопроводящую раму. Другими словами, магнитный момент - это вектор, который расположен на ту линию, которая идет перпендикулярно раме.</w:t>
      </w:r>
    </w:p>
    <w:p w:rsidR="000E7D2E" w:rsidRPr="000E7D2E" w:rsidRDefault="000E7D2E" w:rsidP="000E7D2E">
      <w:pPr>
        <w:pStyle w:val="a5"/>
        <w:rPr>
          <w:rFonts w:ascii="Georgia" w:hAnsi="Georgia"/>
          <w:color w:val="333333"/>
          <w:sz w:val="20"/>
          <w:szCs w:val="20"/>
        </w:rPr>
      </w:pPr>
      <w:r w:rsidRPr="000E7D2E">
        <w:rPr>
          <w:rFonts w:ascii="Georgia" w:hAnsi="Georgia"/>
          <w:noProof/>
          <w:color w:val="333333"/>
          <w:sz w:val="20"/>
          <w:szCs w:val="20"/>
        </w:rPr>
        <w:drawing>
          <wp:inline distT="0" distB="0" distL="0" distR="0">
            <wp:extent cx="4877584" cy="3653582"/>
            <wp:effectExtent l="19050" t="0" r="0" b="0"/>
            <wp:docPr id="2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600" cy="3654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D2E" w:rsidRPr="000E7D2E" w:rsidRDefault="000E7D2E" w:rsidP="000E7D2E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E7D2E">
        <w:rPr>
          <w:rFonts w:ascii="Times New Roman" w:eastAsia="Times New Roman" w:hAnsi="Times New Roman" w:cs="Times New Roman"/>
          <w:color w:val="000000"/>
          <w:sz w:val="20"/>
          <w:szCs w:val="20"/>
        </w:rPr>
        <w:t>Ток, проходящий по виткам катушки, создает вокруг каждого витка магнитное поле. Следовательно, каждый виток пронизывается собственным магнитным потоком, который называется потоком самоиндукции и обозначается </w:t>
      </w:r>
      <w:r w:rsidRPr="000E7D2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ФL</w:t>
      </w:r>
      <w:r w:rsidRPr="000E7D2E">
        <w:rPr>
          <w:rFonts w:ascii="Times New Roman" w:eastAsia="Times New Roman" w:hAnsi="Times New Roman" w:cs="Times New Roman"/>
          <w:color w:val="000000"/>
          <w:sz w:val="20"/>
          <w:szCs w:val="20"/>
        </w:rPr>
        <w:t>.  Сумма потоков всех витков катушки называется потокосцеплением самоиндукции и обозначается</w:t>
      </w:r>
    </w:p>
    <w:p w:rsidR="000E7D2E" w:rsidRPr="000E7D2E" w:rsidRDefault="000E7D2E" w:rsidP="000E7D2E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E7D2E"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962025" cy="308610"/>
            <wp:effectExtent l="19050" t="0" r="9525" b="0"/>
            <wp:docPr id="6" name="Рисунок 6" descr="2.2-2.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.2-2.8-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D2E" w:rsidRPr="000E7D2E" w:rsidRDefault="000E7D2E" w:rsidP="000E7D2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E7D2E">
        <w:rPr>
          <w:rFonts w:ascii="Times New Roman" w:eastAsia="Times New Roman" w:hAnsi="Times New Roman" w:cs="Times New Roman"/>
          <w:color w:val="000000"/>
          <w:sz w:val="20"/>
          <w:szCs w:val="20"/>
        </w:rPr>
        <w:t>где w – число витков катушки.</w:t>
      </w:r>
    </w:p>
    <w:p w:rsidR="000E7D2E" w:rsidRPr="000E7D2E" w:rsidRDefault="000E7D2E" w:rsidP="000E7D2E">
      <w:pPr>
        <w:spacing w:after="168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E7D2E">
        <w:rPr>
          <w:rFonts w:ascii="Times New Roman" w:eastAsia="Times New Roman" w:hAnsi="Times New Roman" w:cs="Times New Roman"/>
          <w:color w:val="000000"/>
          <w:sz w:val="20"/>
          <w:szCs w:val="20"/>
        </w:rPr>
        <w:t>Потокосцепление, как и магнитный поток, пропорционально возбуждающему его току.</w:t>
      </w:r>
    </w:p>
    <w:p w:rsidR="000E7D2E" w:rsidRPr="000E7D2E" w:rsidRDefault="000E7D2E" w:rsidP="000E7D2E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E7D2E"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4512310" cy="320675"/>
            <wp:effectExtent l="19050" t="0" r="2540" b="0"/>
            <wp:docPr id="7" name="Рисунок 7" descr="2.2-2.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.2-2.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310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D2E" w:rsidRPr="000E7D2E" w:rsidRDefault="000E7D2E" w:rsidP="000E7D2E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E7D2E">
        <w:rPr>
          <w:rFonts w:ascii="Times New Roman" w:eastAsia="Times New Roman" w:hAnsi="Times New Roman" w:cs="Times New Roman"/>
          <w:color w:val="000000"/>
          <w:sz w:val="20"/>
          <w:szCs w:val="20"/>
        </w:rPr>
        <w:t>где L – коэффициент самоиндукции катушки, измеряемый в генри. За единицу индуктивности 1 Гн принимается индуктивность такого контура, в котором при изменении тока в 1 А за 1 с возбуждается ЭДС 1 В. В практике пользуются и производными величинами.</w:t>
      </w:r>
    </w:p>
    <w:p w:rsidR="000E7D2E" w:rsidRPr="000E7D2E" w:rsidRDefault="000E7D2E" w:rsidP="000E7D2E">
      <w:pPr>
        <w:spacing w:after="168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E7D2E"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2600960" cy="308610"/>
            <wp:effectExtent l="19050" t="0" r="8890" b="0"/>
            <wp:docPr id="8" name="Рисунок 8" descr="Screenshot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creenshot_1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D2E" w:rsidRPr="000E7D2E" w:rsidRDefault="000E7D2E" w:rsidP="000E7D2E">
      <w:pPr>
        <w:spacing w:after="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E7D2E">
        <w:rPr>
          <w:rFonts w:ascii="Times New Roman" w:eastAsia="Times New Roman" w:hAnsi="Times New Roman" w:cs="Times New Roman"/>
          <w:color w:val="000000"/>
          <w:sz w:val="20"/>
          <w:szCs w:val="20"/>
        </w:rPr>
        <w:t>Явление возникновения ЭДС в цепи (катушке) под действием изменения силы собственного тока (магнитного потока) называется </w:t>
      </w:r>
      <w:r w:rsidRPr="000E7D2E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самоиндукцией,</w:t>
      </w:r>
      <w:r w:rsidRPr="000E7D2E">
        <w:rPr>
          <w:rFonts w:ascii="Times New Roman" w:eastAsia="Times New Roman" w:hAnsi="Times New Roman" w:cs="Times New Roman"/>
          <w:color w:val="000000"/>
          <w:sz w:val="20"/>
          <w:szCs w:val="20"/>
        </w:rPr>
        <w:t> а возникающая ЭДС называется ЭДС самоиндукции.</w:t>
      </w:r>
    </w:p>
    <w:p w:rsidR="000E7D2E" w:rsidRPr="000E7D2E" w:rsidRDefault="000E7D2E" w:rsidP="000E7D2E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E7D2E"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5546090" cy="534670"/>
            <wp:effectExtent l="19050" t="0" r="0" b="0"/>
            <wp:docPr id="9" name="Рисунок 9" descr="2.2-2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.2-2.1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090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D2E" w:rsidRPr="000E7D2E" w:rsidRDefault="000E7D2E" w:rsidP="000E7D2E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E7D2E">
        <w:rPr>
          <w:rFonts w:ascii="Times New Roman" w:eastAsia="Times New Roman" w:hAnsi="Times New Roman" w:cs="Times New Roman"/>
          <w:color w:val="000000"/>
          <w:sz w:val="20"/>
          <w:szCs w:val="20"/>
        </w:rPr>
        <w:t>Явление возникновения ЭДС в катушке под действием изменения силы тока в соседней катушке, расположенной рядом, называется </w:t>
      </w:r>
      <w:r w:rsidRPr="000E7D2E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взаимоиндукцией</w:t>
      </w:r>
      <w:r w:rsidRPr="000E7D2E">
        <w:rPr>
          <w:rFonts w:ascii="Times New Roman" w:eastAsia="Times New Roman" w:hAnsi="Times New Roman" w:cs="Times New Roman"/>
          <w:color w:val="000000"/>
          <w:sz w:val="20"/>
          <w:szCs w:val="20"/>
        </w:rPr>
        <w:t>, а возникающая ЭДС называется ЭДС взаимоиндукции. Взаимоиндукция двух катушек зависит от размеров, формы, числа витков и взаимного расположения катушек, а также от магнитной проницаемости среды. Аналогично выражению (2.10) ЭДС взаимоиндукции для катушек запишется в таком виде.</w:t>
      </w:r>
    </w:p>
    <w:p w:rsidR="000E7D2E" w:rsidRPr="000E7D2E" w:rsidRDefault="000E7D2E" w:rsidP="000E7D2E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E7D2E">
        <w:rPr>
          <w:rFonts w:ascii="Arial" w:eastAsia="Times New Roman" w:hAnsi="Arial" w:cs="Arial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5711825" cy="605790"/>
            <wp:effectExtent l="19050" t="0" r="3175" b="0"/>
            <wp:docPr id="10" name="Рисунок 10" descr="2.2-2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.2-2.1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D2E" w:rsidRPr="000E7D2E" w:rsidRDefault="000E7D2E" w:rsidP="000E7D2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E7D2E">
        <w:rPr>
          <w:rFonts w:ascii="Times New Roman" w:eastAsia="Times New Roman" w:hAnsi="Times New Roman" w:cs="Times New Roman"/>
          <w:color w:val="000000"/>
          <w:sz w:val="20"/>
          <w:szCs w:val="20"/>
        </w:rPr>
        <w:t>где М – коэффициент взаимной индуктивности, который, как и коэффициент индуктивности (L), изменяется в генри (Гн).</w:t>
      </w:r>
    </w:p>
    <w:p w:rsidR="000E7D2E" w:rsidRPr="000E7D2E" w:rsidRDefault="000E7D2E" w:rsidP="000E7D2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E7D2E">
        <w:rPr>
          <w:rFonts w:ascii="Times New Roman" w:eastAsia="Times New Roman" w:hAnsi="Times New Roman" w:cs="Times New Roman"/>
          <w:color w:val="000000"/>
          <w:sz w:val="20"/>
          <w:szCs w:val="20"/>
        </w:rPr>
        <w:t>Следовательно, ЭДС взаимоиндукции пропорциональна взаимной индуктивности катушек и скорости изменения тока.</w:t>
      </w:r>
    </w:p>
    <w:p w:rsidR="000E7D2E" w:rsidRPr="000E7D2E" w:rsidRDefault="000E7D2E" w:rsidP="000E7D2E">
      <w:pPr>
        <w:spacing w:after="37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E7D2E">
        <w:rPr>
          <w:rFonts w:ascii="Times New Roman" w:eastAsia="Times New Roman" w:hAnsi="Times New Roman" w:cs="Times New Roman"/>
          <w:color w:val="000000"/>
          <w:sz w:val="20"/>
          <w:szCs w:val="20"/>
        </w:rPr>
        <w:t>Существует следующая зависимость между взаимной индуктивностью двух катушек и их индуктивностями:</w:t>
      </w:r>
    </w:p>
    <w:p w:rsidR="000E7D2E" w:rsidRPr="000E7D2E" w:rsidRDefault="000E7D2E" w:rsidP="000E7D2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E7D2E"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3313430" cy="427355"/>
            <wp:effectExtent l="19050" t="0" r="1270" b="0"/>
            <wp:docPr id="11" name="Рисунок 11" descr="2.2-2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.2-2.1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42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D2E" w:rsidRPr="000E7D2E" w:rsidRDefault="000E7D2E" w:rsidP="000E7D2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E7D2E">
        <w:rPr>
          <w:rFonts w:ascii="Times New Roman" w:eastAsia="Times New Roman" w:hAnsi="Times New Roman" w:cs="Times New Roman"/>
          <w:color w:val="000000"/>
          <w:sz w:val="20"/>
          <w:szCs w:val="20"/>
        </w:rPr>
        <w:t>где K – коэффициент связи, зависящий  от взаимного расположения катушек. Явление взаимной индукции используется в различных электротехнических аппаратах, трансформаторах и приборах</w:t>
      </w:r>
    </w:p>
    <w:p w:rsidR="000E7D2E" w:rsidRPr="000E7D2E" w:rsidRDefault="000E7D2E" w:rsidP="000E7D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0E7D2E">
        <w:rPr>
          <w:rFonts w:ascii="Arial" w:eastAsia="Times New Roman" w:hAnsi="Arial" w:cs="Arial"/>
          <w:b/>
          <w:bCs/>
          <w:color w:val="333333"/>
          <w:sz w:val="20"/>
          <w:szCs w:val="20"/>
        </w:rPr>
        <w:t>Магнитная проницаемость — это физическая величина, характеризующая магнитные свойства вещества</w:t>
      </w:r>
      <w:r w:rsidRPr="000E7D2E">
        <w:rPr>
          <w:rFonts w:ascii="Arial" w:eastAsia="Times New Roman" w:hAnsi="Arial" w:cs="Arial"/>
          <w:color w:val="333333"/>
          <w:sz w:val="20"/>
          <w:szCs w:val="20"/>
        </w:rPr>
        <w:t xml:space="preserve">.  Она показывает, во сколько раз индукция магнитного поля в данном веществе отличается от индукции магнитного поля в вакууме.  </w:t>
      </w:r>
    </w:p>
    <w:p w:rsidR="000E7D2E" w:rsidRPr="000E7D2E" w:rsidRDefault="000E7D2E" w:rsidP="000E7D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0E7D2E">
        <w:rPr>
          <w:rFonts w:ascii="Arial" w:eastAsia="Times New Roman" w:hAnsi="Arial" w:cs="Arial"/>
          <w:color w:val="333333"/>
          <w:sz w:val="20"/>
          <w:szCs w:val="20"/>
        </w:rPr>
        <w:t xml:space="preserve">Для разных сред коэффициент магнитной проницаемости различен. Поэтому говорят о магнитной проницаемости конкретной среды (подразумевая её состав, состояние, температуру и т. д.).  </w:t>
      </w:r>
    </w:p>
    <w:p w:rsidR="000E7D2E" w:rsidRPr="000E7D2E" w:rsidRDefault="000E7D2E" w:rsidP="000E7D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0E7D2E">
        <w:rPr>
          <w:rFonts w:ascii="Arial" w:eastAsia="Times New Roman" w:hAnsi="Arial" w:cs="Arial"/>
          <w:b/>
          <w:bCs/>
          <w:color w:val="333333"/>
          <w:sz w:val="20"/>
          <w:szCs w:val="20"/>
        </w:rPr>
        <w:t>Величина магнитной проницаемости отражает</w:t>
      </w:r>
      <w:r w:rsidRPr="000E7D2E">
        <w:rPr>
          <w:rFonts w:ascii="Arial" w:eastAsia="Times New Roman" w:hAnsi="Arial" w:cs="Arial"/>
          <w:color w:val="333333"/>
          <w:sz w:val="20"/>
          <w:szCs w:val="20"/>
        </w:rPr>
        <w:t>, насколько массово магнитные моменты отдельных атомов или молекул данной среды ориентируются параллельно приложенному внешнему магнитному полю некоей стандартной напряжённости и насколько велики эти моменты.</w:t>
      </w:r>
    </w:p>
    <w:p w:rsidR="000E7D2E" w:rsidRPr="000E7D2E" w:rsidRDefault="000E7D2E" w:rsidP="000E7D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0E7D2E" w:rsidRPr="000E7D2E" w:rsidRDefault="000E7D2E" w:rsidP="000E7D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0E7D2E"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Вещества можно разделить на три класса по значению магнитной проницаемости</w:t>
      </w:r>
      <w:r w:rsidRPr="000E7D2E">
        <w:rPr>
          <w:rFonts w:ascii="Arial" w:eastAsia="Times New Roman" w:hAnsi="Arial" w:cs="Arial"/>
          <w:color w:val="333333"/>
          <w:sz w:val="20"/>
          <w:szCs w:val="20"/>
        </w:rPr>
        <w:t xml:space="preserve">:  </w:t>
      </w:r>
    </w:p>
    <w:p w:rsidR="000E7D2E" w:rsidRPr="000E7D2E" w:rsidRDefault="000E7D2E" w:rsidP="000E7D2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0E7D2E">
        <w:rPr>
          <w:rFonts w:ascii="Arial" w:eastAsia="Times New Roman" w:hAnsi="Arial" w:cs="Arial"/>
          <w:b/>
          <w:bCs/>
          <w:color w:val="333333"/>
          <w:sz w:val="20"/>
          <w:szCs w:val="20"/>
        </w:rPr>
        <w:t>Диамагнетики</w:t>
      </w:r>
      <w:r w:rsidRPr="000E7D2E">
        <w:rPr>
          <w:rFonts w:ascii="Arial" w:eastAsia="Times New Roman" w:hAnsi="Arial" w:cs="Arial"/>
          <w:color w:val="333333"/>
          <w:sz w:val="20"/>
          <w:szCs w:val="20"/>
        </w:rPr>
        <w:t xml:space="preserve">. Вещества, у которых магнитная проницаемость чуть меньше единицы. К таким веществам относятся золото, серебро, углерод, висмут.  </w:t>
      </w:r>
    </w:p>
    <w:p w:rsidR="000E7D2E" w:rsidRPr="000E7D2E" w:rsidRDefault="000E7D2E" w:rsidP="000E7D2E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0E7D2E">
        <w:rPr>
          <w:rFonts w:ascii="Arial" w:eastAsia="Times New Roman" w:hAnsi="Arial" w:cs="Arial"/>
          <w:b/>
          <w:bCs/>
          <w:color w:val="333333"/>
          <w:sz w:val="20"/>
          <w:szCs w:val="20"/>
        </w:rPr>
        <w:t>Парамагнетики</w:t>
      </w:r>
      <w:r w:rsidRPr="000E7D2E">
        <w:rPr>
          <w:rFonts w:ascii="Arial" w:eastAsia="Times New Roman" w:hAnsi="Arial" w:cs="Arial"/>
          <w:color w:val="333333"/>
          <w:sz w:val="20"/>
          <w:szCs w:val="20"/>
        </w:rPr>
        <w:t xml:space="preserve">. Вещества, у которых магнитная проницаемость чуть больше единицы. Это алюминий, вольфрам, щелочные металлы, магний, платина.  </w:t>
      </w:r>
    </w:p>
    <w:p w:rsidR="000E7D2E" w:rsidRPr="000E7D2E" w:rsidRDefault="000E7D2E" w:rsidP="000E7D2E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0E7D2E">
        <w:rPr>
          <w:rFonts w:ascii="Arial" w:eastAsia="Times New Roman" w:hAnsi="Arial" w:cs="Arial"/>
          <w:b/>
          <w:bCs/>
          <w:color w:val="333333"/>
          <w:sz w:val="20"/>
          <w:szCs w:val="20"/>
        </w:rPr>
        <w:t>Ферромагнетики</w:t>
      </w:r>
      <w:r w:rsidRPr="000E7D2E">
        <w:rPr>
          <w:rFonts w:ascii="Arial" w:eastAsia="Times New Roman" w:hAnsi="Arial" w:cs="Arial"/>
          <w:color w:val="333333"/>
          <w:sz w:val="20"/>
          <w:szCs w:val="20"/>
        </w:rPr>
        <w:t>. Вещества, у которых магнитная проницаемость много больше единицы. Это железо, никель, кобальт и сплавы металлов</w:t>
      </w:r>
    </w:p>
    <w:p w:rsidR="000E7D2E" w:rsidRDefault="000E7D2E" w:rsidP="000E7D2E">
      <w:pPr>
        <w:pStyle w:val="a5"/>
        <w:rPr>
          <w:rFonts w:ascii="Georgia" w:hAnsi="Georgia"/>
          <w:color w:val="333333"/>
          <w:sz w:val="30"/>
          <w:szCs w:val="30"/>
        </w:rPr>
      </w:pPr>
    </w:p>
    <w:p w:rsidR="000E7D2E" w:rsidRPr="000E7D2E" w:rsidRDefault="000E7D2E" w:rsidP="000E7D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0E7D2E" w:rsidRPr="000E7D2E" w:rsidRDefault="000E7D2E" w:rsidP="000E7D2E">
      <w:pPr>
        <w:jc w:val="center"/>
        <w:rPr>
          <w:b/>
          <w:sz w:val="28"/>
          <w:szCs w:val="28"/>
        </w:rPr>
      </w:pPr>
    </w:p>
    <w:sectPr w:rsidR="000E7D2E" w:rsidRPr="000E7D2E" w:rsidSect="004B4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24E4"/>
    <w:multiLevelType w:val="multilevel"/>
    <w:tmpl w:val="FAFAD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5078D"/>
    <w:multiLevelType w:val="multilevel"/>
    <w:tmpl w:val="C3CA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EA753B"/>
    <w:multiLevelType w:val="multilevel"/>
    <w:tmpl w:val="E268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0E7D2E"/>
    <w:rsid w:val="000E7D2E"/>
    <w:rsid w:val="004B4525"/>
    <w:rsid w:val="00787A3B"/>
    <w:rsid w:val="00C854A1"/>
    <w:rsid w:val="00D27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7D2E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0E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7D2E"/>
    <w:rPr>
      <w:b/>
      <w:bCs/>
    </w:rPr>
  </w:style>
  <w:style w:type="paragraph" w:styleId="a5">
    <w:name w:val="Normal (Web)"/>
    <w:basedOn w:val="a"/>
    <w:uiPriority w:val="99"/>
    <w:semiHidden/>
    <w:unhideWhenUsed/>
    <w:rsid w:val="000E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E7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7D2E"/>
    <w:rPr>
      <w:rFonts w:ascii="Tahoma" w:hAnsi="Tahoma" w:cs="Tahoma"/>
      <w:sz w:val="16"/>
      <w:szCs w:val="16"/>
    </w:rPr>
  </w:style>
  <w:style w:type="paragraph" w:customStyle="1" w:styleId="font8">
    <w:name w:val="font_8"/>
    <w:basedOn w:val="a"/>
    <w:rsid w:val="000E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xui-rich-texttext">
    <w:name w:val="wixui-rich-text__text"/>
    <w:basedOn w:val="a0"/>
    <w:rsid w:val="000E7D2E"/>
  </w:style>
  <w:style w:type="paragraph" w:customStyle="1" w:styleId="font7">
    <w:name w:val="font_7"/>
    <w:basedOn w:val="a"/>
    <w:rsid w:val="000E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8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19660">
                      <w:marLeft w:val="0"/>
                      <w:marRight w:val="0"/>
                      <w:marTop w:val="0"/>
                      <w:marBottom w:val="20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014624">
                      <w:marLeft w:val="0"/>
                      <w:marRight w:val="0"/>
                      <w:marTop w:val="0"/>
                      <w:marBottom w:val="2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91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330362">
                      <w:marLeft w:val="0"/>
                      <w:marRight w:val="0"/>
                      <w:marTop w:val="0"/>
                      <w:marBottom w:val="1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319465">
                      <w:marLeft w:val="0"/>
                      <w:marRight w:val="0"/>
                      <w:marTop w:val="0"/>
                      <w:marBottom w:val="22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719079">
                      <w:marLeft w:val="0"/>
                      <w:marRight w:val="0"/>
                      <w:marTop w:val="0"/>
                      <w:marBottom w:val="31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056531">
                      <w:marLeft w:val="0"/>
                      <w:marRight w:val="0"/>
                      <w:marTop w:val="0"/>
                      <w:marBottom w:val="1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06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82593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878408">
                      <w:marLeft w:val="0"/>
                      <w:marRight w:val="0"/>
                      <w:marTop w:val="0"/>
                      <w:marBottom w:val="39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85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193573">
                      <w:marLeft w:val="0"/>
                      <w:marRight w:val="0"/>
                      <w:marTop w:val="0"/>
                      <w:marBottom w:val="28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4447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3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420113">
                      <w:marLeft w:val="0"/>
                      <w:marRight w:val="0"/>
                      <w:marTop w:val="0"/>
                      <w:marBottom w:val="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96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99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1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opedia.ru/2_19319_vidi-i-istochniki-elektromagnitnih-poley.html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tudopedia.ru/10_143129_svoystva-elektricheskogo-zaryada.html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hyperlink" Target="mailto:katsefan13@mail.ru" TargetMode="Externa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studopedia.ru/18_51185_magnitnoe-pole-svoystva-magnitnogo-polya.html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817</Words>
  <Characters>4662</Characters>
  <Application>Microsoft Office Word</Application>
  <DocSecurity>0</DocSecurity>
  <Lines>38</Lines>
  <Paragraphs>10</Paragraphs>
  <ScaleCrop>false</ScaleCrop>
  <Company/>
  <LinksUpToDate>false</LinksUpToDate>
  <CharactersWithSpaces>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2024-10-03T14:58:00Z</dcterms:created>
  <dcterms:modified xsi:type="dcterms:W3CDTF">2024-10-03T15:07:00Z</dcterms:modified>
</cp:coreProperties>
</file>