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06F" w:rsidRPr="00EC306F" w:rsidRDefault="00EC306F" w:rsidP="00EC306F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 написать конспект и отправить по почте:</w:t>
      </w:r>
      <w:r w:rsidRPr="00EC306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hyperlink r:id="rId5" w:history="1">
        <w:r w:rsidRPr="00EC306F">
          <w:rPr>
            <w:rFonts w:ascii="Times New Roman" w:eastAsia="Times New Roman" w:hAnsi="Times New Roman" w:cs="Times New Roman"/>
            <w:b/>
            <w:bCs/>
            <w:color w:val="0563C1" w:themeColor="hyperlink"/>
            <w:sz w:val="24"/>
            <w:szCs w:val="24"/>
            <w:u w:val="single"/>
            <w:lang w:val="en-US"/>
          </w:rPr>
          <w:t>elvina.livanova@bk.ru</w:t>
        </w:r>
      </w:hyperlink>
    </w:p>
    <w:p w:rsidR="00EC306F" w:rsidRPr="00EC306F" w:rsidRDefault="00EC306F" w:rsidP="00EC306F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306F" w:rsidRPr="00EC306F" w:rsidRDefault="00EC306F" w:rsidP="00EC306F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b/>
          <w:bCs/>
          <w:sz w:val="24"/>
          <w:szCs w:val="24"/>
        </w:rPr>
        <w:t>СВОД ПРАВИЛ</w:t>
      </w:r>
    </w:p>
    <w:p w:rsidR="00EC306F" w:rsidRPr="00EC306F" w:rsidRDefault="00EC306F" w:rsidP="00EC306F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5" style="width:453.5pt;height:1.5pt" o:hralign="center" o:hrstd="t" o:hrnoshade="t" o:hr="t" fillcolor="black" stroked="f">
            <v:imagedata r:id="rId6" o:title=""/>
          </v:rect>
        </w:pict>
      </w:r>
    </w:p>
    <w:p w:rsidR="00EC306F" w:rsidRPr="00EC306F" w:rsidRDefault="00EC306F" w:rsidP="00EC306F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ЭКСПЛУАТАЦИЯ ЦЕНТРАЛИЗОВАННЫХ СИСТЕМ СООРУЖЕНИЙ ВОДОСНАБЖЕНИЯ И ВОДООТВЕДЕНИЯ</w:t>
      </w:r>
    </w:p>
    <w:p w:rsidR="00EC306F" w:rsidRPr="00EC306F" w:rsidRDefault="00EC306F" w:rsidP="00EC306F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6" style="width:453.5pt;height:1.5pt" o:hralign="center" o:hrstd="t" o:hrnoshade="t" o:hr="t" fillcolor="black" stroked="f">
            <v:imagedata r:id="rId6" o:title=""/>
          </v:rect>
        </w:pict>
      </w:r>
    </w:p>
    <w:p w:rsidR="00EC306F" w:rsidRPr="00EC306F" w:rsidRDefault="00EC306F" w:rsidP="00EC306F">
      <w:pPr>
        <w:tabs>
          <w:tab w:val="num" w:pos="36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306F" w:rsidRPr="00EC306F" w:rsidRDefault="00EC306F" w:rsidP="00EC306F">
      <w:pPr>
        <w:tabs>
          <w:tab w:val="num" w:pos="3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b/>
          <w:bCs/>
          <w:sz w:val="24"/>
          <w:szCs w:val="24"/>
        </w:rPr>
        <w:t>1.Область применения</w:t>
      </w:r>
    </w:p>
    <w:p w:rsidR="00EC306F" w:rsidRPr="00EC306F" w:rsidRDefault="00EC306F" w:rsidP="00EC306F">
      <w:pPr>
        <w:shd w:val="clear" w:color="auto" w:fill="FFFFFF"/>
        <w:tabs>
          <w:tab w:val="num" w:pos="3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1.1 Настоящий Свод правил устанавливает общие эксплуатационные требования </w:t>
      </w:r>
      <w:bookmarkStart w:id="0" w:name="_Hlk68954462"/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bookmarkStart w:id="1" w:name="_Hlk69038842"/>
      <w:r w:rsidRPr="00EC306F">
        <w:rPr>
          <w:rFonts w:ascii="Times New Roman" w:eastAsia="Times New Roman" w:hAnsi="Times New Roman" w:cs="Times New Roman"/>
          <w:sz w:val="24"/>
          <w:szCs w:val="24"/>
        </w:rPr>
        <w:t>централизованным системам и сооружениям водоснабжения и водоотведения</w:t>
      </w:r>
      <w:bookmarkEnd w:id="1"/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C306F" w:rsidRPr="00EC306F" w:rsidRDefault="00EC306F" w:rsidP="00EC306F">
      <w:pPr>
        <w:shd w:val="clear" w:color="auto" w:fill="FFFFFF"/>
        <w:tabs>
          <w:tab w:val="num" w:pos="3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1.3. Настоящий свод правил не распространяется на системы горячего водоснабжения </w:t>
      </w:r>
    </w:p>
    <w:p w:rsidR="00EC306F" w:rsidRPr="00EC306F" w:rsidRDefault="00EC306F" w:rsidP="00EC306F">
      <w:pPr>
        <w:shd w:val="clear" w:color="auto" w:fill="FFFFFF"/>
        <w:tabs>
          <w:tab w:val="num" w:pos="3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06F" w:rsidRPr="00EC306F" w:rsidRDefault="00EC306F" w:rsidP="00EC306F">
      <w:pPr>
        <w:keepNext/>
        <w:numPr>
          <w:ilvl w:val="0"/>
          <w:numId w:val="1"/>
        </w:numPr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2" w:name="_Toc336770849"/>
      <w:bookmarkEnd w:id="0"/>
      <w:r w:rsidRPr="00EC30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Нормативные ссылки</w:t>
      </w:r>
      <w:bookmarkEnd w:id="2"/>
      <w:r w:rsidRPr="00EC30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EC306F" w:rsidRPr="00EC306F" w:rsidRDefault="00EC306F" w:rsidP="00EC306F">
      <w:pPr>
        <w:keepNext/>
        <w:autoSpaceDE w:val="0"/>
        <w:autoSpaceDN w:val="0"/>
        <w:spacing w:after="0" w:line="276" w:lineRule="auto"/>
        <w:ind w:firstLine="426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306F">
        <w:rPr>
          <w:rFonts w:ascii="Times New Roman" w:eastAsia="Times New Roman" w:hAnsi="Times New Roman" w:cs="Times New Roman"/>
          <w:kern w:val="36"/>
          <w:sz w:val="24"/>
          <w:szCs w:val="24"/>
          <w:shd w:val="clear" w:color="auto" w:fill="FFFFFF"/>
          <w:lang w:eastAsia="ru-RU"/>
        </w:rPr>
        <w:t>В настоящем своде правил использованы нормативные ссылки на следующие документы:</w:t>
      </w:r>
    </w:p>
    <w:bookmarkStart w:id="3" w:name="P2186"/>
    <w:bookmarkStart w:id="4" w:name="P2187"/>
    <w:bookmarkStart w:id="5" w:name="P2188"/>
    <w:bookmarkStart w:id="6" w:name="P2192"/>
    <w:bookmarkStart w:id="7" w:name="P2193"/>
    <w:bookmarkStart w:id="8" w:name="_Hlk71027518"/>
    <w:bookmarkEnd w:id="3"/>
    <w:bookmarkEnd w:id="4"/>
    <w:bookmarkEnd w:id="5"/>
    <w:bookmarkEnd w:id="6"/>
    <w:bookmarkEnd w:id="7"/>
    <w:p w:rsidR="00EC306F" w:rsidRPr="00EC306F" w:rsidRDefault="00EC306F" w:rsidP="00EC306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306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C306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"https://beta.docs.cntd.ru/document/1200005343" \l "7D20K3" </w:instrText>
      </w:r>
      <w:r w:rsidRPr="00EC306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C30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ГОСТ 25151–82</w:t>
      </w:r>
      <w:r w:rsidRPr="00EC306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C30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Водоснабжение. Термины и определения</w:t>
      </w:r>
    </w:p>
    <w:p w:rsidR="00EC306F" w:rsidRPr="00EC306F" w:rsidRDefault="00EC306F" w:rsidP="00EC306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9" w:name="_Hlk71027564"/>
      <w:r w:rsidRPr="00EC306F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ГОСТ 25150–82</w:t>
      </w:r>
      <w:bookmarkEnd w:id="8"/>
      <w:r w:rsidRPr="00EC306F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End w:id="9"/>
      <w:r w:rsidRPr="00EC306F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Канализация. Термины и определения</w:t>
      </w:r>
      <w:r w:rsidRPr="00EC306F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EC306F" w:rsidRPr="00EC306F" w:rsidRDefault="00EC306F" w:rsidP="00EC3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30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ГОСТ31937-2011 Здания и сооружения. Правила обследования и мониторинга технического состояния</w:t>
      </w:r>
    </w:p>
    <w:bookmarkStart w:id="10" w:name="_Hlk72949989"/>
    <w:p w:rsidR="00EC306F" w:rsidRPr="00EC306F" w:rsidRDefault="00EC306F" w:rsidP="00EC306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306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C306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"https://docs.cntd.ru/document/1200077768" \l "7D20K3" </w:instrText>
      </w:r>
      <w:r w:rsidRPr="00EC306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C30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ГОСТ Р 27.002-2009</w:t>
      </w:r>
      <w:r w:rsidRPr="00EC306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0"/>
      <w:r w:rsidRPr="00EC30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Надежность в технике. Термины и определения</w:t>
      </w:r>
    </w:p>
    <w:p w:rsidR="00EC306F" w:rsidRPr="00EC306F" w:rsidRDefault="00EC306F" w:rsidP="00EC306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EC306F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ГОСТ 9.602-2016 Единая система защиты от коррозии и старения. Сооружения подземные. Общие требования к защите от коррозии</w:t>
      </w:r>
    </w:p>
    <w:p w:rsidR="00EC306F" w:rsidRPr="00EC306F" w:rsidRDefault="00EC306F" w:rsidP="00EC3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P2204"/>
      <w:bookmarkStart w:id="12" w:name="P2205"/>
      <w:bookmarkStart w:id="13" w:name="P2206"/>
      <w:bookmarkEnd w:id="11"/>
      <w:bookmarkEnd w:id="12"/>
      <w:bookmarkEnd w:id="13"/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        ГОСТ Р 51642–2000 Коагулянты для хозяйственно-питьевого водоснабжения. Общие требования и метод определения эффективности </w:t>
      </w:r>
    </w:p>
    <w:p w:rsidR="00EC306F" w:rsidRPr="00EC306F" w:rsidRDefault="00EC306F" w:rsidP="00EC3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        СП 129.13330.2019 «СНиП 3.05.04–85* Наружные сети и сооружения водоснабжения и канализации»</w:t>
      </w:r>
      <w:r w:rsidRPr="00EC3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306F" w:rsidRPr="00EC306F" w:rsidRDefault="00EC306F" w:rsidP="00EC306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trike/>
          <w:sz w:val="24"/>
          <w:szCs w:val="24"/>
          <w:lang w:eastAsia="ru-RU"/>
        </w:rPr>
      </w:pPr>
      <w:r w:rsidRPr="00EC306F">
        <w:rPr>
          <w:rFonts w:ascii="Times New Roman" w:eastAsiaTheme="minorEastAsia" w:hAnsi="Times New Roman" w:cs="Arial"/>
          <w:sz w:val="24"/>
          <w:szCs w:val="24"/>
          <w:lang w:eastAsia="ru-RU"/>
        </w:rPr>
        <w:t xml:space="preserve">СП 272.1325800.2016 Системы водоотведения городские и поселковые. Правила обследования (с изменением № 1) </w:t>
      </w:r>
    </w:p>
    <w:p w:rsidR="00EC306F" w:rsidRPr="00EC306F" w:rsidRDefault="00EC306F" w:rsidP="00EC306F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14" w:name="P2207"/>
      <w:bookmarkStart w:id="15" w:name="P2208"/>
      <w:bookmarkStart w:id="16" w:name="P2210"/>
      <w:bookmarkStart w:id="17" w:name="P2227"/>
      <w:bookmarkEnd w:id="14"/>
      <w:bookmarkEnd w:id="15"/>
      <w:bookmarkEnd w:id="16"/>
      <w:bookmarkEnd w:id="17"/>
      <w:r w:rsidRPr="00EC306F">
        <w:rPr>
          <w:rFonts w:ascii="Times New Roman" w:eastAsia="Times New Roman" w:hAnsi="Times New Roman" w:cs="Times New Roman"/>
          <w:sz w:val="24"/>
          <w:szCs w:val="24"/>
        </w:rPr>
        <w:t>СП 31.13330.2012 «СНиП 2.04.02–84* Водоснабжение. Наружные сети и сооружения» (с изменениями № 1, № 2, № 3, № 4, № 5)</w:t>
      </w:r>
    </w:p>
    <w:p w:rsidR="00EC306F" w:rsidRPr="00EC306F" w:rsidRDefault="00EC306F" w:rsidP="00EC3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       СП 32.13330.2018 «СНиП 2.04.03–85 Канализация. Наружные сети и сооружения» (с изменением № 1)</w:t>
      </w:r>
    </w:p>
    <w:p w:rsidR="00EC306F" w:rsidRPr="00EC306F" w:rsidRDefault="00EC306F" w:rsidP="00EC3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F">
        <w:rPr>
          <w:rFonts w:ascii="Times New Roman" w:eastAsia="Times New Roman" w:hAnsi="Times New Roman" w:cs="Times New Roman"/>
          <w:sz w:val="24"/>
          <w:szCs w:val="24"/>
        </w:rPr>
        <w:t xml:space="preserve">        СП 42.13330.2016 «СНиП 2.07.01–89* Градостроительство. Планировка и застройка городских и сельских поселений» (с изменениями № 1, № 2)</w:t>
      </w:r>
      <w:bookmarkStart w:id="18" w:name="_Hlk73293477"/>
    </w:p>
    <w:p w:rsidR="00EC306F" w:rsidRPr="00EC306F" w:rsidRDefault="00EC306F" w:rsidP="00EC306F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30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 273.1325800.2016 </w:t>
      </w:r>
      <w:bookmarkEnd w:id="18"/>
      <w:r w:rsidRPr="00EC306F">
        <w:rPr>
          <w:rFonts w:ascii="Times New Roman" w:hAnsi="Times New Roman" w:cs="Times New Roman"/>
          <w:sz w:val="24"/>
          <w:szCs w:val="24"/>
          <w:shd w:val="clear" w:color="auto" w:fill="FFFFFF"/>
        </w:rPr>
        <w:t>"Водоснабжение и водоотведение. Правила проектирования и производства работ при восстановлении трубопроводов гибкими полимерными рукавами""</w:t>
      </w:r>
    </w:p>
    <w:p w:rsidR="00EC306F" w:rsidRPr="00EC306F" w:rsidRDefault="00EC306F" w:rsidP="00EC306F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306F">
        <w:rPr>
          <w:rFonts w:ascii="Times New Roman" w:hAnsi="Times New Roman" w:cs="Times New Roman"/>
          <w:sz w:val="24"/>
          <w:szCs w:val="24"/>
          <w:lang w:eastAsia="ru-RU"/>
        </w:rPr>
        <w:t xml:space="preserve"> СанПиН 1.2.3685–2021 </w:t>
      </w:r>
      <w:r w:rsidRPr="00EC306F">
        <w:rPr>
          <w:rFonts w:ascii="Times New Roman" w:hAnsi="Times New Roman" w:cs="Times New Roman"/>
          <w:sz w:val="24"/>
          <w:szCs w:val="24"/>
          <w:shd w:val="clear" w:color="auto" w:fill="FFFFFF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</w:p>
    <w:p w:rsidR="00EC306F" w:rsidRPr="00EC306F" w:rsidRDefault="00EC306F" w:rsidP="00EC306F">
      <w:pPr>
        <w:spacing w:after="0" w:line="276" w:lineRule="auto"/>
        <w:ind w:firstLine="48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306F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 2.1.3684–21 Санитарно–эпидемиологические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санитарно–противоэпидемических (профилактических) мероприятий</w:t>
      </w:r>
    </w:p>
    <w:p w:rsidR="00EC306F" w:rsidRPr="00EC306F" w:rsidRDefault="00EC306F" w:rsidP="00EC306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06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НОРМАТИВНАЯ БАЗА В ОБЛАСТИ Т ЕХНИЧЕСКОЙ ЭКСПЛУАТАЦИИ</w:t>
      </w:r>
    </w:p>
    <w:p w:rsidR="00EC306F" w:rsidRPr="00EC306F" w:rsidRDefault="00EC306F" w:rsidP="00EC306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06F">
        <w:rPr>
          <w:rFonts w:ascii="Times New Roman" w:eastAsia="Calibri" w:hAnsi="Times New Roman" w:cs="Times New Roman"/>
          <w:b/>
          <w:sz w:val="24"/>
          <w:szCs w:val="24"/>
        </w:rPr>
        <w:t>ИНЖЕНЕРНОГО ОБОРУДОВАНИЯ</w:t>
      </w:r>
    </w:p>
    <w:p w:rsidR="00EC306F" w:rsidRPr="00EC306F" w:rsidRDefault="00EC306F" w:rsidP="00EC306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Среди основных направлений работ, которые входят в техническую эксплуатацию инже-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нерных систем объекта, выделяют: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мероприятия контрольного характера — визуальный осмотр, определение текущего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состояния оборудования, мониторинг показателей работоспособности коммуникаций;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подготовка коммуникационных сетей и оборудования к летнему / зимнему сезону;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планово-предупредительный ремонт, устранение дефектов, замена изношенных элементов;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восстановительные работы, в том числе: очистка, настройка, регулировка;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оперативная ликвидация аварийных ситуаций.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Комплексная эксплуатация инженерных систем предполагает обслуживание всех комму-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никаций и связанного с ними оборудования, которые установлены на объекте. В стандартный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перечень таких систем входят: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электроснабжение;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вентиляция и кондиционирование;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холодное и горячее водоснабжение;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канализация и дренаж;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отопление;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лифтовое хозяйство.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Дополнительно в обслуживание могут включаться клининговые услуги по уборке внутренних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помещений объекта и его прилегающей территории.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Все необходимые работы по техническому обслуживанию внутренних коммуникаций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объекта осуществляются в соответствии с регламентом, а сроки эксплуатации инженерных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систем устанавливаются по графику. В ходе технической эксплуатации проводят: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текущий ремонт. Выполняется эксплуатационным персоналом во время технологических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простоев. Все сбои в работе оборудования, технологические остановки и выполненные ремонтные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процедуры фиксируются в специальном журнале;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профилактические осмотры. Проводятся по графику с целью проверки текущего состояния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систем, определения объема профилактических и ремонтных работ;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капитальный ремонт. Выполняется полная замена изношенных частей, отладка базовых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элементов.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Кроме ремонтных работ, в техническое обслуживание включаются стандартные регламентные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мероприятия: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lastRenderedPageBreak/>
        <w:t>• технический осмотр и мониторинг работоспособности оборудования;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составление дефектных ведомостей;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проверка креплений и очистка основных элементов;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• контроль за соблюдением правил электро- и пожарной безопасности.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Основные требования к эксплуатации инженерных систем регулируются нормативными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и проектными документами, инструкциями производителей для каждой конкретной единицы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06F">
        <w:rPr>
          <w:rFonts w:ascii="Times New Roman" w:eastAsia="Calibri" w:hAnsi="Times New Roman" w:cs="Times New Roman"/>
          <w:sz w:val="24"/>
          <w:szCs w:val="24"/>
        </w:rPr>
        <w:t>оборудования.</w:t>
      </w:r>
    </w:p>
    <w:p w:rsidR="00EC306F" w:rsidRPr="00EC306F" w:rsidRDefault="00EC306F" w:rsidP="00EC306F">
      <w:pPr>
        <w:spacing w:after="0" w:line="276" w:lineRule="auto"/>
        <w:ind w:firstLine="567"/>
        <w:jc w:val="both"/>
        <w:rPr>
          <w:rFonts w:ascii="Calibri" w:eastAsia="Calibri" w:hAnsi="Calibri" w:cs="Calibri"/>
        </w:rPr>
      </w:pPr>
    </w:p>
    <w:p w:rsidR="00240212" w:rsidRDefault="00EC306F">
      <w:bookmarkStart w:id="19" w:name="_GoBack"/>
      <w:bookmarkEnd w:id="19"/>
    </w:p>
    <w:sectPr w:rsidR="0024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21035"/>
    <w:multiLevelType w:val="hybridMultilevel"/>
    <w:tmpl w:val="50D46AB2"/>
    <w:lvl w:ilvl="0" w:tplc="C9E258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81"/>
    <w:rsid w:val="00411A81"/>
    <w:rsid w:val="008F449F"/>
    <w:rsid w:val="00956452"/>
    <w:rsid w:val="00EC306F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F0E42-D010-40FD-8F8D-72208127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elvina.livanov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2024-10-07T06:05:00Z</dcterms:created>
  <dcterms:modified xsi:type="dcterms:W3CDTF">2024-10-07T06:11:00Z</dcterms:modified>
</cp:coreProperties>
</file>