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7A" w:rsidRDefault="008B6D7A" w:rsidP="005358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8B6D7A">
        <w:rPr>
          <w:rFonts w:ascii="Times New Roman" w:hAnsi="Times New Roman" w:cs="Times New Roman"/>
          <w:b/>
          <w:sz w:val="28"/>
          <w:szCs w:val="28"/>
        </w:rPr>
        <w:t>:</w:t>
      </w:r>
      <w:r w:rsidR="00535822" w:rsidRPr="008B6D7A">
        <w:rPr>
          <w:rFonts w:ascii="Times New Roman" w:hAnsi="Times New Roman" w:cs="Times New Roman"/>
          <w:sz w:val="28"/>
          <w:szCs w:val="28"/>
        </w:rPr>
        <w:t xml:space="preserve"> </w:t>
      </w:r>
      <w:r w:rsidRPr="008B6D7A">
        <w:rPr>
          <w:rFonts w:ascii="Times New Roman" w:hAnsi="Times New Roman" w:cs="Times New Roman"/>
          <w:sz w:val="28"/>
          <w:szCs w:val="28"/>
        </w:rPr>
        <w:t xml:space="preserve">Освещение  </w:t>
      </w:r>
      <w:r w:rsidR="00535822" w:rsidRPr="008B6D7A">
        <w:rPr>
          <w:rFonts w:ascii="Times New Roman" w:hAnsi="Times New Roman" w:cs="Times New Roman"/>
          <w:sz w:val="28"/>
          <w:szCs w:val="28"/>
        </w:rPr>
        <w:t xml:space="preserve"> производственных помещений, классификация, требования.</w:t>
      </w:r>
      <w:r w:rsidR="00535822" w:rsidRPr="005358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5822" w:rsidRPr="008B6D7A" w:rsidRDefault="008B6D7A" w:rsidP="00535822">
      <w:pPr>
        <w:rPr>
          <w:rFonts w:ascii="Times New Roman" w:hAnsi="Times New Roman" w:cs="Times New Roman"/>
          <w:sz w:val="28"/>
          <w:szCs w:val="28"/>
        </w:rPr>
      </w:pPr>
      <w:r w:rsidRPr="00DB5231">
        <w:rPr>
          <w:rFonts w:ascii="Times New Roman" w:hAnsi="Times New Roman" w:cs="Times New Roman"/>
          <w:b/>
          <w:sz w:val="28"/>
          <w:szCs w:val="28"/>
        </w:rPr>
        <w:t>Задание на урок -</w:t>
      </w:r>
      <w:r w:rsidR="00DB5231" w:rsidRPr="00DB5231">
        <w:rPr>
          <w:rFonts w:ascii="Times New Roman" w:hAnsi="Times New Roman" w:cs="Times New Roman"/>
          <w:sz w:val="28"/>
          <w:szCs w:val="28"/>
        </w:rPr>
        <w:t xml:space="preserve"> </w:t>
      </w:r>
      <w:r w:rsidR="00DB5231" w:rsidRPr="00A37782">
        <w:rPr>
          <w:rFonts w:ascii="Times New Roman" w:hAnsi="Times New Roman" w:cs="Times New Roman"/>
          <w:sz w:val="28"/>
          <w:szCs w:val="28"/>
        </w:rPr>
        <w:t xml:space="preserve"> законспектировать </w:t>
      </w:r>
      <w:proofErr w:type="gramStart"/>
      <w:r w:rsidR="00DB5231" w:rsidRPr="00A37782">
        <w:rPr>
          <w:rFonts w:ascii="Times New Roman" w:hAnsi="Times New Roman" w:cs="Times New Roman"/>
          <w:sz w:val="28"/>
          <w:szCs w:val="28"/>
        </w:rPr>
        <w:t>материал,  самостоятельно</w:t>
      </w:r>
      <w:proofErr w:type="gramEnd"/>
      <w:r w:rsidR="00DB5231" w:rsidRPr="00A37782">
        <w:rPr>
          <w:rFonts w:ascii="Times New Roman" w:hAnsi="Times New Roman" w:cs="Times New Roman"/>
          <w:sz w:val="28"/>
          <w:szCs w:val="28"/>
        </w:rPr>
        <w:t xml:space="preserve"> изучить</w:t>
      </w:r>
      <w:r w:rsidR="00DB5231" w:rsidRPr="00A37782">
        <w:rPr>
          <w:rFonts w:ascii="Times New Roman" w:hAnsi="Times New Roman" w:cs="Times New Roman"/>
          <w:sz w:val="28"/>
          <w:szCs w:val="28"/>
        </w:rPr>
        <w:t xml:space="preserve"> </w:t>
      </w:r>
      <w:r w:rsidR="00DB5231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DB5231" w:rsidRPr="00A37782">
        <w:rPr>
          <w:rFonts w:ascii="Times New Roman" w:hAnsi="Times New Roman" w:cs="Times New Roman"/>
          <w:sz w:val="28"/>
          <w:szCs w:val="28"/>
        </w:rPr>
        <w:t>:</w:t>
      </w:r>
      <w:r w:rsidR="00DB5231">
        <w:rPr>
          <w:rFonts w:ascii="Times New Roman" w:hAnsi="Times New Roman" w:cs="Times New Roman"/>
          <w:sz w:val="28"/>
          <w:szCs w:val="28"/>
        </w:rPr>
        <w:t xml:space="preserve">  с</w:t>
      </w:r>
      <w:r w:rsidR="00535822" w:rsidRPr="008B6D7A">
        <w:rPr>
          <w:rFonts w:ascii="Times New Roman" w:hAnsi="Times New Roman" w:cs="Times New Roman"/>
          <w:sz w:val="28"/>
          <w:szCs w:val="28"/>
        </w:rPr>
        <w:t>тробоскопический эффект как причина производственного травматизма и предупреждение его образования.</w:t>
      </w:r>
    </w:p>
    <w:p w:rsidR="00535822" w:rsidRDefault="002D5123" w:rsidP="00E91C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применяемого источника света производственное освещение подразделяется на три типа, а по функциональному назначению – на пять.</w:t>
      </w:r>
      <w:r w:rsidR="00535822" w:rsidRPr="00535822">
        <w:rPr>
          <w:rFonts w:ascii="Times New Roman" w:hAnsi="Times New Roman" w:cs="Times New Roman"/>
          <w:sz w:val="28"/>
          <w:szCs w:val="28"/>
        </w:rPr>
        <w:t xml:space="preserve"> </w:t>
      </w:r>
      <w:r w:rsidR="00535822">
        <w:rPr>
          <w:rFonts w:ascii="Times New Roman" w:hAnsi="Times New Roman" w:cs="Times New Roman"/>
          <w:sz w:val="28"/>
          <w:szCs w:val="28"/>
        </w:rPr>
        <w:t xml:space="preserve">В зависимости от источника света освещение производственных помещений подразделяется </w:t>
      </w:r>
      <w:r w:rsidR="00535822" w:rsidRPr="001B1375">
        <w:rPr>
          <w:rFonts w:ascii="Times New Roman" w:hAnsi="Times New Roman" w:cs="Times New Roman"/>
          <w:b/>
          <w:sz w:val="28"/>
          <w:szCs w:val="28"/>
        </w:rPr>
        <w:t>на естественное и искусственное, по назначению – на рабочее, аварийное, эвакуационное, дежурное</w:t>
      </w:r>
      <w:r w:rsidR="00535822">
        <w:rPr>
          <w:rFonts w:ascii="Times New Roman" w:hAnsi="Times New Roman" w:cs="Times New Roman"/>
          <w:sz w:val="28"/>
          <w:szCs w:val="28"/>
        </w:rPr>
        <w:t xml:space="preserve">. </w:t>
      </w:r>
      <w:r w:rsidR="00E91C84">
        <w:rPr>
          <w:rFonts w:ascii="Times New Roman" w:hAnsi="Times New Roman" w:cs="Times New Roman"/>
          <w:sz w:val="28"/>
          <w:szCs w:val="28"/>
        </w:rPr>
        <w:t>Требования к освещению: достаточность, равномерность, не дающее бликов и слепящего действия, без образования резких теней, экономичность.</w:t>
      </w:r>
    </w:p>
    <w:p w:rsidR="00535822" w:rsidRDefault="00535822" w:rsidP="00BB2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естественного</w:t>
      </w:r>
      <w:r w:rsidR="004350C2">
        <w:rPr>
          <w:rFonts w:ascii="Times New Roman" w:hAnsi="Times New Roman" w:cs="Times New Roman"/>
          <w:sz w:val="28"/>
          <w:szCs w:val="28"/>
        </w:rPr>
        <w:t xml:space="preserve"> освещения характеризуется коэффициентом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0C2">
        <w:rPr>
          <w:rFonts w:ascii="Times New Roman" w:hAnsi="Times New Roman" w:cs="Times New Roman"/>
          <w:sz w:val="28"/>
          <w:szCs w:val="28"/>
        </w:rPr>
        <w:t>естественного 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0C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КЕО</w:t>
      </w:r>
      <w:r w:rsidR="004350C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50C2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>показывает какая часть наружного освещения попадает на рабочие места производственного помещения. Величина КЕО определяется СанПиН в зависимости от точности выполняемой работы и от светового климатического пояса.</w:t>
      </w:r>
      <w:r w:rsidRPr="00053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C84" w:rsidRPr="00E91C84" w:rsidRDefault="00E91C84" w:rsidP="00E91C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C84">
        <w:rPr>
          <w:rFonts w:ascii="Times New Roman" w:hAnsi="Times New Roman" w:cs="Times New Roman"/>
          <w:sz w:val="28"/>
          <w:szCs w:val="28"/>
        </w:rPr>
        <w:t xml:space="preserve">На предприятиях используют два вида </w:t>
      </w:r>
      <w:r w:rsidRPr="00E91C84">
        <w:rPr>
          <w:rFonts w:ascii="Times New Roman" w:hAnsi="Times New Roman" w:cs="Times New Roman"/>
          <w:sz w:val="28"/>
          <w:szCs w:val="28"/>
        </w:rPr>
        <w:t>искусственного</w:t>
      </w:r>
      <w:r w:rsidRPr="00E91C84">
        <w:rPr>
          <w:rFonts w:ascii="Times New Roman" w:hAnsi="Times New Roman" w:cs="Times New Roman"/>
          <w:sz w:val="28"/>
          <w:szCs w:val="28"/>
        </w:rPr>
        <w:t xml:space="preserve"> освещения – </w:t>
      </w:r>
      <w:r w:rsidRPr="00E91C84">
        <w:rPr>
          <w:rFonts w:ascii="Times New Roman" w:hAnsi="Times New Roman" w:cs="Times New Roman"/>
          <w:i/>
          <w:sz w:val="28"/>
          <w:szCs w:val="28"/>
        </w:rPr>
        <w:t>рабочее и аварийное.</w:t>
      </w:r>
    </w:p>
    <w:p w:rsidR="00BB2042" w:rsidRDefault="00BB2042" w:rsidP="00E91C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ПОП </w:t>
      </w:r>
      <w:r w:rsidR="001B1375">
        <w:rPr>
          <w:rFonts w:ascii="Times New Roman" w:hAnsi="Times New Roman" w:cs="Times New Roman"/>
          <w:sz w:val="28"/>
          <w:szCs w:val="28"/>
        </w:rPr>
        <w:t xml:space="preserve"> используют</w:t>
      </w:r>
      <w:proofErr w:type="gramEnd"/>
      <w:r w:rsidR="001B1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две системы </w:t>
      </w:r>
      <w:r w:rsidRPr="00BB2042">
        <w:rPr>
          <w:rFonts w:ascii="Times New Roman" w:hAnsi="Times New Roman" w:cs="Times New Roman"/>
          <w:b/>
          <w:sz w:val="28"/>
          <w:szCs w:val="28"/>
        </w:rPr>
        <w:t>рабочего</w:t>
      </w:r>
      <w:r>
        <w:rPr>
          <w:rFonts w:ascii="Times New Roman" w:hAnsi="Times New Roman" w:cs="Times New Roman"/>
          <w:sz w:val="28"/>
          <w:szCs w:val="28"/>
        </w:rPr>
        <w:t xml:space="preserve"> освещения – общее равномерное и  комбинированное</w:t>
      </w:r>
      <w:r w:rsidR="001B1375">
        <w:rPr>
          <w:rFonts w:ascii="Times New Roman" w:hAnsi="Times New Roman" w:cs="Times New Roman"/>
          <w:sz w:val="28"/>
          <w:szCs w:val="28"/>
        </w:rPr>
        <w:t>. При общем</w:t>
      </w:r>
      <w:r w:rsidR="001B1375">
        <w:rPr>
          <w:rFonts w:ascii="Times New Roman" w:hAnsi="Times New Roman" w:cs="Times New Roman"/>
          <w:sz w:val="28"/>
          <w:szCs w:val="28"/>
        </w:rPr>
        <w:t xml:space="preserve"> </w:t>
      </w:r>
      <w:r w:rsidR="001B1375">
        <w:rPr>
          <w:rFonts w:ascii="Times New Roman" w:hAnsi="Times New Roman" w:cs="Times New Roman"/>
          <w:sz w:val="28"/>
          <w:szCs w:val="28"/>
        </w:rPr>
        <w:t xml:space="preserve">равномерном освещении световой поток распределяется равномерно без учета расположения оборудования. Комбинированное освещение - </w:t>
      </w:r>
      <w:proofErr w:type="gramStart"/>
      <w:r w:rsidR="001B1375">
        <w:rPr>
          <w:rFonts w:ascii="Times New Roman" w:hAnsi="Times New Roman" w:cs="Times New Roman"/>
          <w:sz w:val="28"/>
          <w:szCs w:val="28"/>
        </w:rPr>
        <w:t>это  такое</w:t>
      </w:r>
      <w:proofErr w:type="gramEnd"/>
      <w:r w:rsidR="001B1375">
        <w:rPr>
          <w:rFonts w:ascii="Times New Roman" w:hAnsi="Times New Roman" w:cs="Times New Roman"/>
          <w:sz w:val="28"/>
          <w:szCs w:val="28"/>
        </w:rPr>
        <w:t xml:space="preserve"> освещение, когда наряду со светильниками общего освещения используют светильники местного освещения для создания более высокого уровня освещенности на рабочих местах.</w:t>
      </w:r>
      <w:r w:rsidR="001B1375" w:rsidRPr="001B1375">
        <w:rPr>
          <w:rFonts w:ascii="Times New Roman" w:hAnsi="Times New Roman" w:cs="Times New Roman"/>
          <w:sz w:val="28"/>
          <w:szCs w:val="28"/>
        </w:rPr>
        <w:t xml:space="preserve"> </w:t>
      </w:r>
      <w:r w:rsidR="001B1375">
        <w:rPr>
          <w:rFonts w:ascii="Times New Roman" w:hAnsi="Times New Roman" w:cs="Times New Roman"/>
          <w:sz w:val="28"/>
          <w:szCs w:val="28"/>
        </w:rPr>
        <w:t xml:space="preserve">Применять на рабочем месте только местное освещение </w:t>
      </w:r>
      <w:proofErr w:type="gramStart"/>
      <w:r w:rsidR="001B1375" w:rsidRPr="00C71730">
        <w:rPr>
          <w:rFonts w:ascii="Times New Roman" w:hAnsi="Times New Roman" w:cs="Times New Roman"/>
          <w:sz w:val="28"/>
          <w:szCs w:val="28"/>
          <w:u w:val="single"/>
        </w:rPr>
        <w:t xml:space="preserve">запрещается </w:t>
      </w:r>
      <w:r w:rsidR="001B137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E91C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1C84">
        <w:rPr>
          <w:rFonts w:ascii="Times New Roman" w:hAnsi="Times New Roman" w:cs="Times New Roman"/>
          <w:sz w:val="28"/>
          <w:szCs w:val="28"/>
        </w:rPr>
        <w:t>Комбинированное освещение</w:t>
      </w:r>
      <w:r w:rsidR="00E91C84">
        <w:rPr>
          <w:rFonts w:ascii="Times New Roman" w:hAnsi="Times New Roman" w:cs="Times New Roman"/>
          <w:sz w:val="28"/>
          <w:szCs w:val="28"/>
        </w:rPr>
        <w:t xml:space="preserve"> на ПОП применяется в подготовительных отделениях (мойка, резка сырья), варочных, </w:t>
      </w:r>
      <w:proofErr w:type="spellStart"/>
      <w:r w:rsidR="00E91C84">
        <w:rPr>
          <w:rFonts w:ascii="Times New Roman" w:hAnsi="Times New Roman" w:cs="Times New Roman"/>
          <w:sz w:val="28"/>
          <w:szCs w:val="28"/>
        </w:rPr>
        <w:t>обжарочных</w:t>
      </w:r>
      <w:proofErr w:type="spellEnd"/>
      <w:r w:rsidR="00E91C84">
        <w:rPr>
          <w:rFonts w:ascii="Times New Roman" w:hAnsi="Times New Roman" w:cs="Times New Roman"/>
          <w:sz w:val="28"/>
          <w:szCs w:val="28"/>
        </w:rPr>
        <w:t xml:space="preserve"> отделениях.</w:t>
      </w:r>
    </w:p>
    <w:p w:rsidR="008B6D7A" w:rsidRPr="00E91C84" w:rsidRDefault="00E91C84" w:rsidP="00BB204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1C84">
        <w:rPr>
          <w:rFonts w:ascii="Times New Roman" w:hAnsi="Times New Roman" w:cs="Times New Roman"/>
          <w:i/>
          <w:sz w:val="28"/>
          <w:szCs w:val="28"/>
        </w:rPr>
        <w:t>Аварийное освещение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310D" w:rsidRPr="0027310D">
        <w:rPr>
          <w:rFonts w:ascii="Times New Roman" w:hAnsi="Times New Roman" w:cs="Times New Roman"/>
          <w:sz w:val="28"/>
          <w:szCs w:val="28"/>
        </w:rPr>
        <w:t>устанавливают</w:t>
      </w:r>
      <w:r w:rsidR="0027310D">
        <w:rPr>
          <w:rFonts w:ascii="Times New Roman" w:hAnsi="Times New Roman" w:cs="Times New Roman"/>
          <w:sz w:val="28"/>
          <w:szCs w:val="28"/>
        </w:rPr>
        <w:t xml:space="preserve"> двух видов: освещение безопасности и эвакуационное. Оно должно включаться автоматически при аварии рабочего. Аварийное освещение безопасности устанавливается только в хлебопекарном производстве. На всех других предприятиях пищевой отрасли </w:t>
      </w:r>
      <w:proofErr w:type="gramStart"/>
      <w:r w:rsidR="0027310D">
        <w:rPr>
          <w:rFonts w:ascii="Times New Roman" w:hAnsi="Times New Roman" w:cs="Times New Roman"/>
          <w:sz w:val="28"/>
          <w:szCs w:val="28"/>
        </w:rPr>
        <w:t>используют  ав</w:t>
      </w:r>
      <w:r w:rsidR="00C156BF">
        <w:rPr>
          <w:rFonts w:ascii="Times New Roman" w:hAnsi="Times New Roman" w:cs="Times New Roman"/>
          <w:sz w:val="28"/>
          <w:szCs w:val="28"/>
        </w:rPr>
        <w:t>арийное</w:t>
      </w:r>
      <w:proofErr w:type="gramEnd"/>
      <w:r w:rsidR="00C156BF">
        <w:rPr>
          <w:rFonts w:ascii="Times New Roman" w:hAnsi="Times New Roman" w:cs="Times New Roman"/>
          <w:sz w:val="28"/>
          <w:szCs w:val="28"/>
        </w:rPr>
        <w:t xml:space="preserve"> освещение для эвакуации, которое устанавливается </w:t>
      </w:r>
      <w:r w:rsidR="0027310D">
        <w:rPr>
          <w:rFonts w:ascii="Times New Roman" w:hAnsi="Times New Roman" w:cs="Times New Roman"/>
          <w:sz w:val="28"/>
          <w:szCs w:val="28"/>
        </w:rPr>
        <w:t xml:space="preserve"> в местах</w:t>
      </w:r>
      <w:r w:rsidR="00C156BF">
        <w:rPr>
          <w:rFonts w:ascii="Times New Roman" w:hAnsi="Times New Roman" w:cs="Times New Roman"/>
          <w:sz w:val="28"/>
          <w:szCs w:val="28"/>
        </w:rPr>
        <w:t xml:space="preserve"> опасных для прохода людей.</w:t>
      </w:r>
    </w:p>
    <w:p w:rsidR="008B6D7A" w:rsidRDefault="008B6D7A" w:rsidP="004350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6D7A" w:rsidRPr="00C156BF" w:rsidRDefault="00C156BF" w:rsidP="00C156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Нормируемым показателем искусственного освещения является освещенность Е, измеряется в люксах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величина светового потока </w:t>
      </w:r>
      <w:r>
        <w:rPr>
          <w:rFonts w:ascii="Times New Roman" w:hAnsi="Times New Roman" w:cs="Times New Roman"/>
          <w:sz w:val="28"/>
          <w:szCs w:val="28"/>
        </w:rPr>
        <w:t xml:space="preserve">лампы </w:t>
      </w:r>
      <w:r>
        <w:rPr>
          <w:rFonts w:ascii="Times New Roman" w:hAnsi="Times New Roman" w:cs="Times New Roman"/>
          <w:sz w:val="28"/>
          <w:szCs w:val="28"/>
        </w:rPr>
        <w:t>(Ф лм.) падающего на 1м² рабочей поверхности.</w:t>
      </w:r>
      <w:r>
        <w:rPr>
          <w:rFonts w:ascii="Times New Roman" w:hAnsi="Times New Roman" w:cs="Times New Roman"/>
          <w:sz w:val="28"/>
          <w:szCs w:val="28"/>
        </w:rPr>
        <w:t xml:space="preserve"> Е=Ф/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C156BF" w:rsidRDefault="00C156BF" w:rsidP="00C15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освещения производственных помещений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  применяются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светильники с  люминесцентными лампами, которые должны не реже 2 раза в  месяц очищаться от пыли электротехническим персоналом при отключенной сети. В одном помещении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установлены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лампы одной тональности.</w:t>
      </w:r>
    </w:p>
    <w:p w:rsidR="008B6D7A" w:rsidRDefault="008B6D7A" w:rsidP="004350C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5123" w:rsidRDefault="00C156BF" w:rsidP="00435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105.4pt;margin-top:9.75pt;width:199.5pt;height:35.25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BB02D5" w:rsidRPr="0048324E" w:rsidRDefault="00BB02D5" w:rsidP="002E42A5">
                  <w:pPr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48324E">
                    <w:rPr>
                      <w:b/>
                      <w:color w:val="FFFFFF" w:themeColor="background1"/>
                      <w:sz w:val="28"/>
                      <w:szCs w:val="28"/>
                    </w:rPr>
                    <w:t>Типы освещения</w:t>
                  </w:r>
                </w:p>
              </w:txbxContent>
            </v:textbox>
          </v:rect>
        </w:pict>
      </w:r>
    </w:p>
    <w:p w:rsidR="002D5123" w:rsidRPr="002D5123" w:rsidRDefault="00DB5231" w:rsidP="002D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59.7pt;margin-top:15.1pt;width:1.5pt;height:24.75pt;flip:y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32" style="position:absolute;margin-left:340.85pt;margin-top:15.1pt;width:.05pt;height:26.25pt;flip:y;z-index:251687936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260.65pt;margin-top:38.35pt;width:199.5pt;height:30.75pt;z-index:2516602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BB02D5" w:rsidRPr="0048324E" w:rsidRDefault="00BB02D5" w:rsidP="0048324E">
                  <w:pPr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48324E">
                    <w:rPr>
                      <w:color w:val="FFFFFF" w:themeColor="background1"/>
                      <w:sz w:val="28"/>
                      <w:szCs w:val="28"/>
                    </w:rPr>
                    <w:t>В зависимости от назначения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-18.35pt;margin-top:38.35pt;width:199.5pt;height:34.5pt;z-index:251659264" fillcolor="#4f81bd [3204]" strokecolor="#f2f2f2 [3041]" strokeweight="3pt">
            <v:shadow on="t" type="perspective" color="#243f60 [1604]" opacity=".5" offset="1pt" offset2="-1pt"/>
            <v:textbox>
              <w:txbxContent>
                <w:p w:rsidR="00BB02D5" w:rsidRPr="0048324E" w:rsidRDefault="00BB02D5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48324E">
                    <w:rPr>
                      <w:color w:val="FFFFFF" w:themeColor="background1"/>
                      <w:sz w:val="28"/>
                      <w:szCs w:val="28"/>
                    </w:rPr>
                    <w:t>В зависимости от источника света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-36.7pt;margin-top:189.85pt;width:135pt;height:29.25pt;rotation:90;z-index:251671552">
            <v:textbox style="layout-flow:vertical;mso-layout-flow-alt:bottom-to-top">
              <w:txbxContent>
                <w:p w:rsidR="00B7751E" w:rsidRPr="002E42A5" w:rsidRDefault="00B7751E" w:rsidP="002E42A5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2E42A5">
                    <w:rPr>
                      <w:b/>
                      <w:color w:val="7030A0"/>
                      <w:sz w:val="28"/>
                      <w:szCs w:val="28"/>
                    </w:rPr>
                    <w:t>комбинированное</w:t>
                  </w:r>
                </w:p>
                <w:p w:rsidR="00B7751E" w:rsidRDefault="00B7751E" w:rsidP="002E42A5">
                  <w:pPr>
                    <w:jc w:val="center"/>
                  </w:pP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400.35pt;margin-top:160.05pt;width:117.35pt;height:21.75pt;rotation:270;z-index:251668480">
            <v:textbox style="layout-flow:vertical;mso-layout-flow-alt:bottom-to-top">
              <w:txbxContent>
                <w:p w:rsidR="00B7751E" w:rsidRPr="00B7751E" w:rsidRDefault="00B7751E" w:rsidP="002E42A5">
                  <w:pPr>
                    <w:jc w:val="center"/>
                    <w:rPr>
                      <w:b/>
                      <w:color w:val="1D1B11" w:themeColor="background2" w:themeShade="1A"/>
                      <w:sz w:val="28"/>
                      <w:szCs w:val="28"/>
                    </w:rPr>
                  </w:pPr>
                  <w:r w:rsidRPr="00B7751E">
                    <w:rPr>
                      <w:b/>
                      <w:color w:val="1D1B11" w:themeColor="background2" w:themeShade="1A"/>
                      <w:sz w:val="28"/>
                      <w:szCs w:val="28"/>
                    </w:rPr>
                    <w:t>дежурное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margin-left:291.95pt;margin-top:160.05pt;width:117.35pt;height:21.75pt;rotation:90;z-index:251665408">
            <v:textbox style="layout-flow:vertical;mso-layout-flow-alt:bottom-to-top">
              <w:txbxContent>
                <w:p w:rsidR="00B7751E" w:rsidRPr="00B7751E" w:rsidRDefault="00B7751E" w:rsidP="002E42A5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B7751E">
                    <w:rPr>
                      <w:color w:val="FF0000"/>
                      <w:sz w:val="28"/>
                      <w:szCs w:val="28"/>
                    </w:rPr>
                    <w:t>аварийное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366.95pt;margin-top:160.05pt;width:117.35pt;height:21.75pt;rotation:90;z-index:251667456">
            <v:textbox style="layout-flow:vertical;mso-layout-flow-alt:bottom-to-top">
              <w:txbxContent>
                <w:p w:rsidR="00B7751E" w:rsidRPr="00B7751E" w:rsidRDefault="00B7751E" w:rsidP="002E42A5">
                  <w:pPr>
                    <w:jc w:val="center"/>
                    <w:rPr>
                      <w:color w:val="C00000"/>
                      <w:sz w:val="28"/>
                      <w:szCs w:val="28"/>
                    </w:rPr>
                  </w:pPr>
                  <w:r w:rsidRPr="00B7751E">
                    <w:rPr>
                      <w:color w:val="C00000"/>
                      <w:sz w:val="28"/>
                      <w:szCs w:val="28"/>
                    </w:rPr>
                    <w:t>охранное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328.9pt;margin-top:159.85pt;width:117.35pt;height:22.15pt;rotation:270;z-index:251666432">
            <v:textbox style="layout-flow:vertical;mso-layout-flow-alt:bottom-to-top">
              <w:txbxContent>
                <w:p w:rsidR="00B7751E" w:rsidRPr="00B7751E" w:rsidRDefault="00B7751E" w:rsidP="002E42A5">
                  <w:pPr>
                    <w:jc w:val="center"/>
                    <w:rPr>
                      <w:color w:val="00B050"/>
                      <w:sz w:val="28"/>
                      <w:szCs w:val="28"/>
                    </w:rPr>
                  </w:pPr>
                  <w:r w:rsidRPr="00B7751E">
                    <w:rPr>
                      <w:color w:val="00B050"/>
                      <w:sz w:val="28"/>
                      <w:szCs w:val="28"/>
                    </w:rPr>
                    <w:t>эвакуационное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247.7pt;margin-top:160.05pt;width:117.35pt;height:21.75pt;rotation:270;z-index:251661312">
            <v:textbox style="layout-flow:vertical;mso-layout-flow-alt:bottom-to-top">
              <w:txbxContent>
                <w:p w:rsidR="00B7751E" w:rsidRPr="00B7751E" w:rsidRDefault="00B7751E" w:rsidP="002E42A5">
                  <w:pPr>
                    <w:jc w:val="center"/>
                    <w:rPr>
                      <w:color w:val="0070C0"/>
                      <w:sz w:val="28"/>
                      <w:szCs w:val="28"/>
                    </w:rPr>
                  </w:pPr>
                  <w:r w:rsidRPr="00B7751E">
                    <w:rPr>
                      <w:color w:val="0070C0"/>
                      <w:sz w:val="28"/>
                      <w:szCs w:val="28"/>
                    </w:rPr>
                    <w:t>рабочее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61.1pt;margin-top:275.75pt;width:.05pt;height:16.5pt;flip:y;z-index:251700224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margin-left:-5.2pt;margin-top:348.85pt;width:135pt;height:21.75pt;rotation:90;z-index:251677696">
            <v:textbox style="layout-flow:vertical;mso-layout-flow-alt:bottom-to-top">
              <w:txbxContent>
                <w:p w:rsidR="00B7751E" w:rsidRPr="002E42A5" w:rsidRDefault="00B7751E" w:rsidP="002E42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E42A5">
                    <w:rPr>
                      <w:b/>
                      <w:sz w:val="28"/>
                      <w:szCs w:val="28"/>
                    </w:rPr>
                    <w:t>равномерное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margin-left:71.75pt;margin-top:275.75pt;width:56.15pt;height:20.25pt;flip:x y;z-index:251699200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margin-left:67.55pt;margin-top:353.35pt;width:135pt;height:21.75pt;rotation:90;z-index:251678720">
            <v:textbox style="layout-flow:vertical;mso-layout-flow-alt:bottom-to-top">
              <w:txbxContent>
                <w:p w:rsidR="00B7751E" w:rsidRPr="002E42A5" w:rsidRDefault="00B7751E" w:rsidP="002E42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E42A5">
                    <w:rPr>
                      <w:b/>
                      <w:sz w:val="28"/>
                      <w:szCs w:val="28"/>
                    </w:rPr>
                    <w:t>локализованное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32" style="position:absolute;margin-left:-44.6pt;margin-top:272pt;width:.05pt;height:20.25pt;flip:y;z-index:251689984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margin-left:-107.95pt;margin-top:348.85pt;width:135pt;height:21.75pt;rotation:90;z-index:251675648">
            <v:textbox style="layout-flow:vertical;mso-layout-flow-alt:bottom-to-top">
              <w:txbxContent>
                <w:p w:rsidR="00B7751E" w:rsidRPr="002E42A5" w:rsidRDefault="00B7751E" w:rsidP="002E42A5">
                  <w:pPr>
                    <w:jc w:val="center"/>
                    <w:rPr>
                      <w:sz w:val="28"/>
                      <w:szCs w:val="28"/>
                    </w:rPr>
                  </w:pPr>
                  <w:r w:rsidRPr="002E42A5">
                    <w:rPr>
                      <w:sz w:val="28"/>
                      <w:szCs w:val="28"/>
                    </w:rPr>
                    <w:t>одностороннее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margin-left:-40pt;margin-top:272pt;width:56.15pt;height:20.25pt;flip:x y;z-index:251691008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71.3pt;margin-top:197.35pt;width:135pt;height:21.75pt;rotation:270;z-index:251670528">
            <v:textbox style="layout-flow:vertical;mso-layout-flow-alt:bottom-to-top">
              <w:txbxContent>
                <w:p w:rsidR="00BB02D5" w:rsidRPr="002E42A5" w:rsidRDefault="00BB02D5" w:rsidP="002E42A5">
                  <w:pPr>
                    <w:jc w:val="center"/>
                    <w:rPr>
                      <w:b/>
                      <w:color w:val="00B0F0"/>
                      <w:sz w:val="28"/>
                      <w:szCs w:val="28"/>
                    </w:rPr>
                  </w:pPr>
                  <w:r w:rsidRPr="002E42A5">
                    <w:rPr>
                      <w:b/>
                      <w:color w:val="00B0F0"/>
                      <w:sz w:val="28"/>
                      <w:szCs w:val="28"/>
                    </w:rPr>
                    <w:t>комбинированное</w:t>
                  </w:r>
                </w:p>
                <w:p w:rsidR="00BB02D5" w:rsidRDefault="00BB02D5"/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33.05pt;margin-top:197.35pt;width:135pt;height:21.75pt;rotation:90;z-index:251669504">
            <v:textbox style="layout-flow:vertical;mso-layout-flow-alt:bottom-to-top">
              <w:txbxContent>
                <w:p w:rsidR="00B7751E" w:rsidRPr="002E42A5" w:rsidRDefault="00B7751E">
                  <w:pPr>
                    <w:rPr>
                      <w:b/>
                      <w:color w:val="00B0F0"/>
                      <w:sz w:val="28"/>
                      <w:szCs w:val="28"/>
                    </w:rPr>
                  </w:pPr>
                  <w:r w:rsidRPr="002E42A5">
                    <w:rPr>
                      <w:b/>
                      <w:color w:val="00B0F0"/>
                      <w:sz w:val="28"/>
                      <w:szCs w:val="28"/>
                    </w:rPr>
                    <w:t xml:space="preserve">               местное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margin-left:-5.2pt;margin-top:197.35pt;width:135pt;height:21.75pt;rotation:90;z-index:251674624">
            <v:textbox style="layout-flow:vertical;mso-layout-flow-alt:bottom-to-top">
              <w:txbxContent>
                <w:p w:rsidR="00B7751E" w:rsidRPr="002E42A5" w:rsidRDefault="00B7751E">
                  <w:pPr>
                    <w:rPr>
                      <w:b/>
                      <w:color w:val="00B0F0"/>
                      <w:sz w:val="28"/>
                      <w:szCs w:val="28"/>
                    </w:rPr>
                  </w:pPr>
                  <w:r w:rsidRPr="002E42A5">
                    <w:rPr>
                      <w:b/>
                      <w:color w:val="00B0F0"/>
                      <w:sz w:val="28"/>
                      <w:szCs w:val="28"/>
                    </w:rPr>
                    <w:t xml:space="preserve">                  общее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64.1pt;margin-top:128.7pt;width:.05pt;height:10.15pt;flip:y;z-index:251696128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136.15pt;margin-top:126.85pt;width:.05pt;height:10.15pt;flip:y;z-index:251697152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margin-left:97.15pt;margin-top:128.7pt;width:.05pt;height:10.15pt;flip:y;z-index:251698176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margin-left:25.2pt;margin-top:126.85pt;width:.05pt;height:10.15pt;flip:y;z-index:251694080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margin-left:-8.6pt;margin-top:126.85pt;width:.05pt;height:10.15pt;flip:y;z-index:251695104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32" style="position:absolute;margin-left:-40.1pt;margin-top:126.85pt;width:.05pt;height:10.15pt;flip:y;z-index:251692032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32" style="position:absolute;margin-left:454.9pt;margin-top:72.85pt;width:0;height:36pt;flip:y;z-index:251693056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422.65pt;margin-top:72.85pt;width:0;height:36pt;flip:y;z-index:251681792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margin-left:385.15pt;margin-top:72.85pt;width:0;height:36pt;flip:y;z-index:251682816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margin-left:346.15pt;margin-top:72.85pt;width:0;height:36pt;flip:y;z-index:251683840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margin-left:308.65pt;margin-top:72.85pt;width:0;height:36pt;flip:y;z-index:251684864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margin-left:304.15pt;margin-top:15.1pt;width:35.6pt;height:.05pt;z-index:251688960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margin-left:64.1pt;margin-top:15.1pt;width:40.55pt;height:0;z-index:251680768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32" style="position:absolute;margin-left:175.95pt;margin-top:72.85pt;width:24.3pt;height:21.75pt;flip:x y;z-index:251685888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32" style="position:absolute;margin-left:-8.6pt;margin-top:72.85pt;width:19.55pt;height:21.75pt;flip:y;z-index:251686912" o:connectortype="straight"/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margin-left:-53.2pt;margin-top:348.85pt;width:135pt;height:21.75pt;rotation:90;z-index:251676672">
            <v:textbox style="layout-flow:vertical;mso-layout-flow-alt:bottom-to-top">
              <w:txbxContent>
                <w:p w:rsidR="00B7751E" w:rsidRPr="002E42A5" w:rsidRDefault="00B7751E" w:rsidP="002E42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E42A5">
                    <w:rPr>
                      <w:b/>
                      <w:sz w:val="28"/>
                      <w:szCs w:val="28"/>
                    </w:rPr>
                    <w:t>двухстороннее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margin-left:-74.95pt;margin-top:193.6pt;width:135pt;height:21.75pt;rotation:90;z-index:251672576">
            <v:textbox style="layout-flow:vertical;mso-layout-flow-alt:bottom-to-top">
              <w:txbxContent>
                <w:p w:rsidR="00BB02D5" w:rsidRPr="002E42A5" w:rsidRDefault="00BB02D5">
                  <w:pPr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2E42A5">
                    <w:rPr>
                      <w:b/>
                      <w:color w:val="7030A0"/>
                      <w:sz w:val="28"/>
                      <w:szCs w:val="28"/>
                    </w:rPr>
                    <w:t xml:space="preserve">               Верхнее    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margin-left:-107.95pt;margin-top:193.6pt;width:135pt;height:21.75pt;rotation:90;z-index:251673600">
            <v:textbox style="layout-flow:vertical;mso-layout-flow-alt:bottom-to-top">
              <w:txbxContent>
                <w:p w:rsidR="00BB02D5" w:rsidRPr="002E42A5" w:rsidRDefault="00BB02D5">
                  <w:pPr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2E42A5">
                    <w:rPr>
                      <w:color w:val="7030A0"/>
                      <w:sz w:val="28"/>
                      <w:szCs w:val="28"/>
                    </w:rPr>
                    <w:t xml:space="preserve">              </w:t>
                  </w:r>
                  <w:r w:rsidRPr="002E42A5">
                    <w:rPr>
                      <w:b/>
                      <w:color w:val="7030A0"/>
                      <w:sz w:val="28"/>
                      <w:szCs w:val="28"/>
                    </w:rPr>
                    <w:t>боковое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margin-left:149.65pt;margin-top:94.6pt;width:114.75pt;height:32.25pt;z-index:251663360">
            <v:textbox>
              <w:txbxContent>
                <w:p w:rsidR="00BB02D5" w:rsidRPr="0048324E" w:rsidRDefault="00BB02D5" w:rsidP="00BB02D5">
                  <w:pPr>
                    <w:rPr>
                      <w:b/>
                      <w:sz w:val="28"/>
                      <w:szCs w:val="28"/>
                    </w:rPr>
                  </w:pPr>
                  <w:r w:rsidRPr="0048324E">
                    <w:rPr>
                      <w:b/>
                      <w:sz w:val="28"/>
                      <w:szCs w:val="28"/>
                    </w:rPr>
                    <w:t>совмещенное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margin-left:41.65pt;margin-top:94.6pt;width:104.25pt;height:32.25pt;z-index:251662336">
            <v:textbox>
              <w:txbxContent>
                <w:p w:rsidR="00BB02D5" w:rsidRPr="002E42A5" w:rsidRDefault="00BB02D5">
                  <w:pPr>
                    <w:rPr>
                      <w:b/>
                      <w:color w:val="00B0F0"/>
                      <w:sz w:val="28"/>
                      <w:szCs w:val="28"/>
                    </w:rPr>
                  </w:pPr>
                  <w:r w:rsidRPr="002E42A5">
                    <w:rPr>
                      <w:b/>
                      <w:color w:val="00B0F0"/>
                      <w:sz w:val="28"/>
                      <w:szCs w:val="28"/>
                    </w:rPr>
                    <w:t>искусственное</w:t>
                  </w:r>
                </w:p>
              </w:txbxContent>
            </v:textbox>
          </v:rect>
        </w:pict>
      </w:r>
      <w:r w:rsidR="00C156BF"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margin-left:-62.6pt;margin-top:94.6pt;width:100.5pt;height:32.25pt;z-index:251664384">
            <v:textbox>
              <w:txbxContent>
                <w:p w:rsidR="00BB02D5" w:rsidRPr="0048324E" w:rsidRDefault="00BB02D5" w:rsidP="002E42A5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48324E">
                    <w:rPr>
                      <w:b/>
                      <w:color w:val="7030A0"/>
                      <w:sz w:val="28"/>
                      <w:szCs w:val="28"/>
                    </w:rPr>
                    <w:t>естественное</w:t>
                  </w:r>
                </w:p>
              </w:txbxContent>
            </v:textbox>
          </v:rect>
        </w:pict>
      </w:r>
    </w:p>
    <w:sectPr w:rsidR="002D5123" w:rsidRPr="002D5123" w:rsidSect="00994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616C3"/>
    <w:multiLevelType w:val="hybridMultilevel"/>
    <w:tmpl w:val="9576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76D4C"/>
    <w:multiLevelType w:val="hybridMultilevel"/>
    <w:tmpl w:val="9A98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123"/>
    <w:rsid w:val="001B1375"/>
    <w:rsid w:val="0027310D"/>
    <w:rsid w:val="002D5123"/>
    <w:rsid w:val="002E42A5"/>
    <w:rsid w:val="004350C2"/>
    <w:rsid w:val="0048324E"/>
    <w:rsid w:val="004D6AAC"/>
    <w:rsid w:val="00535822"/>
    <w:rsid w:val="007815FD"/>
    <w:rsid w:val="008B6D7A"/>
    <w:rsid w:val="008F5562"/>
    <w:rsid w:val="00994B46"/>
    <w:rsid w:val="00B7751E"/>
    <w:rsid w:val="00BB02D5"/>
    <w:rsid w:val="00BB2042"/>
    <w:rsid w:val="00BD5967"/>
    <w:rsid w:val="00C156BF"/>
    <w:rsid w:val="00C71730"/>
    <w:rsid w:val="00DB5231"/>
    <w:rsid w:val="00E91C84"/>
    <w:rsid w:val="00F2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1" type="connector" idref="#_x0000_s1056"/>
        <o:r id="V:Rule2" type="connector" idref="#_x0000_s1065"/>
        <o:r id="V:Rule3" type="connector" idref="#_x0000_s1055"/>
        <o:r id="V:Rule4" type="connector" idref="#_x0000_s1063"/>
        <o:r id="V:Rule5" type="connector" idref="#_x0000_s1051"/>
        <o:r id="V:Rule6" type="connector" idref="#_x0000_s1067"/>
        <o:r id="V:Rule7" type="connector" idref="#_x0000_s1062"/>
        <o:r id="V:Rule8" type="connector" idref="#_x0000_s1058"/>
        <o:r id="V:Rule9" type="connector" idref="#_x0000_s1053"/>
        <o:r id="V:Rule10" type="connector" idref="#_x0000_s1057"/>
        <o:r id="V:Rule11" type="connector" idref="#_x0000_s1047"/>
        <o:r id="V:Rule12" type="connector" idref="#_x0000_s1054"/>
        <o:r id="V:Rule13" type="connector" idref="#_x0000_s1061"/>
        <o:r id="V:Rule14" type="connector" idref="#_x0000_s1060"/>
        <o:r id="V:Rule15" type="connector" idref="#_x0000_s1052"/>
        <o:r id="V:Rule16" type="connector" idref="#_x0000_s1049"/>
        <o:r id="V:Rule17" type="connector" idref="#_x0000_s1066"/>
        <o:r id="V:Rule18" type="connector" idref="#_x0000_s1064"/>
        <o:r id="V:Rule19" type="connector" idref="#_x0000_s1050"/>
        <o:r id="V:Rule20" type="connector" idref="#_x0000_s1059"/>
        <o:r id="V:Rule21" type="connector" idref="#_x0000_s1048"/>
      </o:rules>
    </o:shapelayout>
  </w:shapeDefaults>
  <w:decimalSymbol w:val=","/>
  <w:listSeparator w:val=";"/>
  <w14:docId w14:val="3B30F821"/>
  <w15:docId w15:val="{E6D8FA16-F496-4FB2-ADC1-A4794437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НСМК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</dc:creator>
  <cp:keywords/>
  <dc:description/>
  <cp:lastModifiedBy>Бурнашевская_Л</cp:lastModifiedBy>
  <cp:revision>6</cp:revision>
  <dcterms:created xsi:type="dcterms:W3CDTF">2012-10-10T08:06:00Z</dcterms:created>
  <dcterms:modified xsi:type="dcterms:W3CDTF">2020-05-14T17:10:00Z</dcterms:modified>
</cp:coreProperties>
</file>