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D9E" w:rsidRPr="00B85D9E" w:rsidRDefault="00B85D9E" w:rsidP="00B85D9E">
      <w:pPr>
        <w:pStyle w:val="a3"/>
        <w:shd w:val="clear" w:color="auto" w:fill="FFFFFF"/>
        <w:spacing w:before="0" w:beforeAutospacing="0" w:after="0" w:afterAutospacing="0"/>
        <w:ind w:firstLine="850"/>
        <w:contextualSpacing/>
        <w:mirrorIndents/>
        <w:jc w:val="both"/>
        <w:rPr>
          <w:b/>
          <w:bCs/>
          <w:color w:val="000000"/>
        </w:rPr>
      </w:pPr>
      <w:r w:rsidRPr="00B85D9E">
        <w:rPr>
          <w:b/>
          <w:bCs/>
        </w:rPr>
        <w:t xml:space="preserve">Работы присылать на </w:t>
      </w:r>
      <w:hyperlink r:id="rId4" w:history="1">
        <w:r w:rsidRPr="00B85D9E">
          <w:rPr>
            <w:rStyle w:val="a4"/>
            <w:b/>
            <w:bCs/>
            <w:lang w:val="en-US"/>
          </w:rPr>
          <w:t>irinushka</w:t>
        </w:r>
        <w:r w:rsidRPr="00B85D9E">
          <w:rPr>
            <w:rStyle w:val="a4"/>
            <w:b/>
            <w:bCs/>
          </w:rPr>
          <w:t>-777@</w:t>
        </w:r>
        <w:r w:rsidRPr="00B85D9E">
          <w:rPr>
            <w:rStyle w:val="a4"/>
            <w:b/>
            <w:bCs/>
            <w:lang w:val="en-US"/>
          </w:rPr>
          <w:t>mail</w:t>
        </w:r>
        <w:r w:rsidRPr="00B85D9E">
          <w:rPr>
            <w:rStyle w:val="a4"/>
            <w:b/>
            <w:bCs/>
          </w:rPr>
          <w:t>.</w:t>
        </w:r>
        <w:r w:rsidRPr="00B85D9E">
          <w:rPr>
            <w:rStyle w:val="a4"/>
            <w:b/>
            <w:bCs/>
            <w:lang w:val="en-US"/>
          </w:rPr>
          <w:t>ru</w:t>
        </w:r>
      </w:hyperlink>
      <w:r w:rsidRPr="00B85D9E">
        <w:rPr>
          <w:b/>
          <w:bCs/>
          <w:color w:val="000000"/>
        </w:rPr>
        <w:t xml:space="preserve"> </w:t>
      </w:r>
    </w:p>
    <w:p w:rsidR="00B85D9E" w:rsidRPr="00B85D9E" w:rsidRDefault="00B85D9E" w:rsidP="00B85D9E">
      <w:pPr>
        <w:pStyle w:val="a3"/>
        <w:shd w:val="clear" w:color="auto" w:fill="FFFFFF"/>
        <w:spacing w:before="0" w:beforeAutospacing="0" w:after="0" w:afterAutospacing="0"/>
        <w:ind w:firstLine="850"/>
        <w:contextualSpacing/>
        <w:mirrorIndents/>
        <w:jc w:val="both"/>
        <w:rPr>
          <w:b/>
          <w:bCs/>
          <w:color w:val="000000"/>
        </w:rPr>
      </w:pPr>
    </w:p>
    <w:p w:rsidR="00B85D9E" w:rsidRDefault="00B85D9E" w:rsidP="00076CCA">
      <w:pPr>
        <w:pStyle w:val="a3"/>
        <w:shd w:val="clear" w:color="auto" w:fill="FFFFFF"/>
        <w:spacing w:before="0" w:beforeAutospacing="0" w:after="0" w:afterAutospacing="0"/>
        <w:ind w:firstLine="850"/>
        <w:contextualSpacing/>
        <w:mirrorIndents/>
        <w:rPr>
          <w:b/>
          <w:bCs/>
          <w:color w:val="000000"/>
        </w:rPr>
      </w:pPr>
      <w:r w:rsidRPr="00B85D9E">
        <w:rPr>
          <w:b/>
          <w:bCs/>
          <w:color w:val="000000"/>
        </w:rPr>
        <w:t xml:space="preserve">Тема урока: </w:t>
      </w:r>
      <w:r w:rsidR="006B18C3" w:rsidRPr="00B85D9E">
        <w:rPr>
          <w:b/>
          <w:bCs/>
          <w:color w:val="000000"/>
        </w:rPr>
        <w:t>Картины жизни донских казаков в романе «Тихий Дон»</w:t>
      </w:r>
      <w:r w:rsidRPr="00B85D9E">
        <w:rPr>
          <w:b/>
          <w:bCs/>
          <w:color w:val="000000"/>
        </w:rPr>
        <w:t xml:space="preserve">. </w:t>
      </w:r>
    </w:p>
    <w:p w:rsidR="006B18C3" w:rsidRPr="00B85D9E" w:rsidRDefault="00B85D9E" w:rsidP="00B85D9E">
      <w:pPr>
        <w:pStyle w:val="a3"/>
        <w:shd w:val="clear" w:color="auto" w:fill="FFFFFF"/>
        <w:spacing w:before="0" w:beforeAutospacing="0" w:after="0" w:afterAutospacing="0"/>
        <w:ind w:firstLine="850"/>
        <w:contextualSpacing/>
        <w:mirrorIndents/>
        <w:jc w:val="center"/>
        <w:rPr>
          <w:b/>
          <w:bCs/>
          <w:color w:val="000000"/>
        </w:rPr>
      </w:pPr>
      <w:r w:rsidRPr="00B85D9E">
        <w:rPr>
          <w:b/>
          <w:bCs/>
          <w:color w:val="000000"/>
        </w:rPr>
        <w:t>Семья Мелеховых</w:t>
      </w:r>
      <w:r w:rsidRPr="00B85D9E">
        <w:rPr>
          <w:b/>
          <w:bCs/>
          <w:color w:val="000000"/>
        </w:rPr>
        <w:br/>
      </w:r>
    </w:p>
    <w:p w:rsidR="006B18C3" w:rsidRPr="00B85D9E" w:rsidRDefault="00B85D9E" w:rsidP="00B85D9E">
      <w:pPr>
        <w:pStyle w:val="a3"/>
        <w:shd w:val="clear" w:color="auto" w:fill="FFFFFF"/>
        <w:spacing w:before="0" w:beforeAutospacing="0" w:after="0" w:afterAutospacing="0"/>
        <w:ind w:firstLine="850"/>
        <w:contextualSpacing/>
        <w:mirrorIndents/>
        <w:jc w:val="both"/>
        <w:rPr>
          <w:b/>
          <w:bCs/>
          <w:color w:val="000000"/>
        </w:rPr>
      </w:pPr>
      <w:r w:rsidRPr="00B85D9E">
        <w:rPr>
          <w:b/>
          <w:bCs/>
          <w:color w:val="000000"/>
        </w:rPr>
        <w:t xml:space="preserve">1. </w:t>
      </w:r>
      <w:r w:rsidR="006B18C3" w:rsidRPr="00B85D9E">
        <w:rPr>
          <w:b/>
          <w:bCs/>
          <w:color w:val="000000"/>
        </w:rPr>
        <w:t>ПРОДОЛЖАЕМ СМОТРЕТЬ экранизацию!!!!</w:t>
      </w:r>
    </w:p>
    <w:p w:rsidR="006B18C3" w:rsidRPr="00B85D9E" w:rsidRDefault="00B85D9E" w:rsidP="00B85D9E">
      <w:pPr>
        <w:pStyle w:val="a3"/>
        <w:shd w:val="clear" w:color="auto" w:fill="FFFFFF"/>
        <w:spacing w:before="0" w:beforeAutospacing="0" w:after="0" w:afterAutospacing="0"/>
        <w:ind w:firstLine="850"/>
        <w:contextualSpacing/>
        <w:mirrorIndents/>
        <w:jc w:val="both"/>
        <w:rPr>
          <w:color w:val="000000"/>
        </w:rPr>
      </w:pPr>
      <w:r w:rsidRPr="00B85D9E">
        <w:rPr>
          <w:b/>
          <w:color w:val="000000"/>
        </w:rPr>
        <w:t xml:space="preserve">2. </w:t>
      </w:r>
      <w:r w:rsidR="006B18C3" w:rsidRPr="00B85D9E">
        <w:rPr>
          <w:b/>
          <w:color w:val="000000"/>
        </w:rPr>
        <w:t>ПРОЧИТАТЬ</w:t>
      </w:r>
      <w:r w:rsidRPr="00B85D9E">
        <w:rPr>
          <w:b/>
          <w:color w:val="000000"/>
        </w:rPr>
        <w:t xml:space="preserve"> ЛЕКЦИЮ</w:t>
      </w:r>
      <w:r w:rsidR="006B18C3" w:rsidRPr="00B85D9E">
        <w:rPr>
          <w:color w:val="000000"/>
        </w:rPr>
        <w:t xml:space="preserve">: </w:t>
      </w:r>
      <w:proofErr w:type="gramStart"/>
      <w:r w:rsidR="006B18C3" w:rsidRPr="00B85D9E">
        <w:rPr>
          <w:color w:val="000000"/>
        </w:rPr>
        <w:t>«Тихий Дон» — прежде всего книга о донском казачестве, (со своей культурой, традициями, диалектными особенностями языка) некогда вольных людей, сохранивших особое уважение к свободе, а затем особой служилой категории населения царской России, освобожденной от налогов, обладавшей большими по сравнению с крестьянством Центральной России наделами плодородной земли и обязанной поставлять в армию снаряженных за свой счет обученных кавалеристов.</w:t>
      </w:r>
      <w:proofErr w:type="gramEnd"/>
    </w:p>
    <w:p w:rsidR="006B18C3" w:rsidRPr="00B85D9E" w:rsidRDefault="006B18C3" w:rsidP="00B85D9E">
      <w:pPr>
        <w:pStyle w:val="a3"/>
        <w:shd w:val="clear" w:color="auto" w:fill="FFFFFF"/>
        <w:spacing w:before="0" w:beforeAutospacing="0" w:after="0" w:afterAutospacing="0"/>
        <w:ind w:firstLine="850"/>
        <w:contextualSpacing/>
        <w:mirrorIndents/>
        <w:jc w:val="both"/>
        <w:rPr>
          <w:color w:val="000000"/>
        </w:rPr>
      </w:pPr>
      <w:r w:rsidRPr="00B85D9E">
        <w:rPr>
          <w:color w:val="000000"/>
        </w:rPr>
        <w:t>Шолохов стремился показать казачество как целый мир, при всех его особенностях живущий общечеловеческими радостями и печалями. Недавно отшумевшие события давали основания главным образом для печали. Но в необыкновенной, экстраординарной ситуации огромных общественно-исторических потрясений как раз и проявилось со всей отчетливостью то, что всегда волновало Шолохова больше всего, внутреннее богатство и сложность простого человека. А за историческими судьбами казачества вырисовывается судьба народа России.</w:t>
      </w:r>
    </w:p>
    <w:p w:rsidR="006B18C3" w:rsidRPr="00B85D9E" w:rsidRDefault="006B18C3" w:rsidP="00B85D9E">
      <w:pPr>
        <w:pStyle w:val="a3"/>
        <w:shd w:val="clear" w:color="auto" w:fill="FFFFFF"/>
        <w:spacing w:before="0" w:beforeAutospacing="0" w:after="0" w:afterAutospacing="0"/>
        <w:ind w:firstLine="850"/>
        <w:contextualSpacing/>
        <w:mirrorIndents/>
        <w:jc w:val="both"/>
        <w:rPr>
          <w:color w:val="000000"/>
        </w:rPr>
      </w:pPr>
      <w:r w:rsidRPr="00B85D9E">
        <w:rPr>
          <w:color w:val="000000"/>
        </w:rPr>
        <w:t>Действие «Тихого Дона» продолжается около десяти лет, с мая 1912 по март 1922 г. Подробно описывается жизнь на Дону в последние годы перед</w:t>
      </w:r>
      <w:proofErr w:type="gramStart"/>
      <w:r w:rsidRPr="00B85D9E">
        <w:rPr>
          <w:color w:val="000000"/>
        </w:rPr>
        <w:t xml:space="preserve"> П</w:t>
      </w:r>
      <w:proofErr w:type="gramEnd"/>
      <w:r w:rsidRPr="00B85D9E">
        <w:rPr>
          <w:color w:val="000000"/>
        </w:rPr>
        <w:t xml:space="preserve">ервой мировой войной. Ее начало показано в третьей части первой книги, действие которой заканчивается в ноябре 1914 г. Между первой и второй книгами — временной перерыв, четвертая часть открывается словами «Тысяча девятьсот шестнадцатый год. Октябрь». Остается лишь несколько месяцев до Февральской революции и год до Октябрьской. Но революции не становятся кульминационными образами произведения. Главный герой в этих событиях не участвует. Значительно подробнее описывается первая, неудачная, попытка установления Советской власти на Дону, экспедиция </w:t>
      </w:r>
      <w:proofErr w:type="spellStart"/>
      <w:r w:rsidRPr="00B85D9E">
        <w:rPr>
          <w:color w:val="000000"/>
        </w:rPr>
        <w:t>Подтелкова</w:t>
      </w:r>
      <w:proofErr w:type="spellEnd"/>
      <w:r w:rsidRPr="00B85D9E">
        <w:rPr>
          <w:color w:val="000000"/>
        </w:rPr>
        <w:t xml:space="preserve">, казнь </w:t>
      </w:r>
      <w:proofErr w:type="spellStart"/>
      <w:r w:rsidRPr="00B85D9E">
        <w:rPr>
          <w:color w:val="000000"/>
        </w:rPr>
        <w:t>подтелковцев</w:t>
      </w:r>
      <w:proofErr w:type="spellEnd"/>
      <w:r w:rsidRPr="00B85D9E">
        <w:rPr>
          <w:color w:val="000000"/>
        </w:rPr>
        <w:t xml:space="preserve"> 28 апреля (11 мая) 1918 г., изображенная в конце второй книги «Тихого Дона».</w:t>
      </w:r>
    </w:p>
    <w:p w:rsidR="006B18C3" w:rsidRPr="00B85D9E" w:rsidRDefault="006B18C3" w:rsidP="00B85D9E">
      <w:pPr>
        <w:pStyle w:val="a3"/>
        <w:shd w:val="clear" w:color="auto" w:fill="FFFFFF"/>
        <w:spacing w:before="0" w:beforeAutospacing="0" w:after="0" w:afterAutospacing="0"/>
        <w:ind w:firstLine="850"/>
        <w:contextualSpacing/>
        <w:mirrorIndents/>
        <w:jc w:val="both"/>
        <w:rPr>
          <w:color w:val="000000"/>
        </w:rPr>
      </w:pPr>
      <w:r w:rsidRPr="00B85D9E">
        <w:rPr>
          <w:color w:val="000000"/>
        </w:rPr>
        <w:t xml:space="preserve">В третьей книге (шестой части) художественное время уплотняется. Она посвящена преимущественно </w:t>
      </w:r>
      <w:proofErr w:type="spellStart"/>
      <w:r w:rsidRPr="00B85D9E">
        <w:rPr>
          <w:color w:val="000000"/>
        </w:rPr>
        <w:t>Верхнедонскому</w:t>
      </w:r>
      <w:proofErr w:type="spellEnd"/>
      <w:r w:rsidRPr="00B85D9E">
        <w:rPr>
          <w:color w:val="000000"/>
        </w:rPr>
        <w:t xml:space="preserve"> восстанию 1919 г. — за Советскую власть без коммунистов, против политики «</w:t>
      </w:r>
      <w:proofErr w:type="spellStart"/>
      <w:r w:rsidRPr="00B85D9E">
        <w:rPr>
          <w:color w:val="000000"/>
        </w:rPr>
        <w:t>расказачивания</w:t>
      </w:r>
      <w:proofErr w:type="spellEnd"/>
      <w:r w:rsidRPr="00B85D9E">
        <w:rPr>
          <w:color w:val="000000"/>
        </w:rPr>
        <w:t>». В значительной степени о том же и седьмая часть четвертой книги.</w:t>
      </w:r>
    </w:p>
    <w:p w:rsidR="006B18C3" w:rsidRPr="00B85D9E" w:rsidRDefault="006B18C3" w:rsidP="00B85D9E">
      <w:pPr>
        <w:pStyle w:val="a3"/>
        <w:shd w:val="clear" w:color="auto" w:fill="FFFFFF"/>
        <w:spacing w:before="0" w:beforeAutospacing="0" w:after="0" w:afterAutospacing="0"/>
        <w:ind w:firstLine="850"/>
        <w:contextualSpacing/>
        <w:mirrorIndents/>
        <w:jc w:val="both"/>
        <w:rPr>
          <w:b/>
          <w:color w:val="000000"/>
        </w:rPr>
      </w:pPr>
      <w:r w:rsidRPr="00B85D9E">
        <w:rPr>
          <w:b/>
          <w:color w:val="000000"/>
        </w:rPr>
        <w:t>Наша задача — разобраться в сложном содержании романа, понять авторскую версию событий, очертить круг проблем, поставленных Шолоховым; вслед за ним проследить судьбу человека, судьбу народа в годы страшных исторических катаклизмов, ломки вековых устоев, судьбу народа, прошедшего через</w:t>
      </w:r>
      <w:proofErr w:type="gramStart"/>
      <w:r w:rsidRPr="00B85D9E">
        <w:rPr>
          <w:b/>
          <w:color w:val="000000"/>
        </w:rPr>
        <w:t xml:space="preserve"> П</w:t>
      </w:r>
      <w:proofErr w:type="gramEnd"/>
      <w:r w:rsidRPr="00B85D9E">
        <w:rPr>
          <w:b/>
          <w:color w:val="000000"/>
        </w:rPr>
        <w:t>ервую мировую и гражданскую войны.</w:t>
      </w:r>
    </w:p>
    <w:p w:rsidR="006B18C3" w:rsidRPr="00B85D9E" w:rsidRDefault="006B18C3" w:rsidP="00B85D9E">
      <w:pPr>
        <w:pStyle w:val="a3"/>
        <w:shd w:val="clear" w:color="auto" w:fill="FFFFFF"/>
        <w:spacing w:before="0" w:beforeAutospacing="0" w:after="0" w:afterAutospacing="0"/>
        <w:ind w:firstLine="850"/>
        <w:contextualSpacing/>
        <w:mirrorIndents/>
        <w:jc w:val="both"/>
        <w:rPr>
          <w:color w:val="000000"/>
        </w:rPr>
      </w:pPr>
      <w:r w:rsidRPr="00B85D9E">
        <w:rPr>
          <w:color w:val="000000"/>
        </w:rPr>
        <w:t>.</w:t>
      </w:r>
    </w:p>
    <w:p w:rsidR="007C31A3" w:rsidRPr="00B85D9E" w:rsidRDefault="006B18C3" w:rsidP="00B85D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D9E">
        <w:rPr>
          <w:rFonts w:ascii="Times New Roman" w:hAnsi="Times New Roman" w:cs="Times New Roman"/>
          <w:b/>
          <w:sz w:val="24"/>
          <w:szCs w:val="24"/>
        </w:rPr>
        <w:t xml:space="preserve">Письменно:  </w:t>
      </w:r>
      <w:r w:rsidRPr="00B85D9E">
        <w:rPr>
          <w:rFonts w:ascii="Times New Roman" w:hAnsi="Times New Roman" w:cs="Times New Roman"/>
          <w:sz w:val="24"/>
          <w:szCs w:val="24"/>
        </w:rPr>
        <w:t>рассказ о семье Мелеховых (объем  1. 5 ЛИСТА)</w:t>
      </w:r>
    </w:p>
    <w:sectPr w:rsidR="007C31A3" w:rsidRPr="00B85D9E" w:rsidSect="00E26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18C3"/>
    <w:rsid w:val="00076CCA"/>
    <w:rsid w:val="00665019"/>
    <w:rsid w:val="006B18C3"/>
    <w:rsid w:val="007C31A3"/>
    <w:rsid w:val="00B85D9E"/>
    <w:rsid w:val="00E26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1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B18C3"/>
  </w:style>
  <w:style w:type="character" w:styleId="a4">
    <w:name w:val="Hyperlink"/>
    <w:basedOn w:val="a0"/>
    <w:uiPriority w:val="99"/>
    <w:unhideWhenUsed/>
    <w:rsid w:val="00B85D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rinushka-7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2020-04-09T04:54:00Z</dcterms:created>
  <dcterms:modified xsi:type="dcterms:W3CDTF">2020-04-09T13:08:00Z</dcterms:modified>
</cp:coreProperties>
</file>