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ECF" w:rsidRPr="00C13C0B" w:rsidRDefault="00C13C0B" w:rsidP="00C13C0B">
      <w:pPr>
        <w:jc w:val="center"/>
        <w:rPr>
          <w:rFonts w:ascii="Times New Roman" w:hAnsi="Times New Roman" w:cs="Times New Roman"/>
          <w:sz w:val="28"/>
          <w:szCs w:val="28"/>
        </w:rPr>
      </w:pPr>
      <w:r w:rsidRPr="00C13C0B">
        <w:rPr>
          <w:rFonts w:ascii="Times New Roman" w:hAnsi="Times New Roman" w:cs="Times New Roman"/>
          <w:sz w:val="28"/>
          <w:szCs w:val="28"/>
        </w:rPr>
        <w:t xml:space="preserve">Тема: </w:t>
      </w:r>
      <w:r w:rsidR="00BC2284">
        <w:rPr>
          <w:rFonts w:ascii="Times New Roman" w:hAnsi="Times New Roman" w:cs="Times New Roman"/>
          <w:sz w:val="28"/>
          <w:szCs w:val="28"/>
        </w:rPr>
        <w:t>Практическая работа №34</w:t>
      </w:r>
      <w:bookmarkStart w:id="0" w:name="_GoBack"/>
      <w:bookmarkEnd w:id="0"/>
      <w:r w:rsidR="00CD1ECF" w:rsidRPr="00C13C0B">
        <w:rPr>
          <w:rFonts w:ascii="Times New Roman" w:hAnsi="Times New Roman" w:cs="Times New Roman"/>
          <w:sz w:val="28"/>
          <w:szCs w:val="28"/>
        </w:rPr>
        <w:t>.</w:t>
      </w:r>
      <w:r>
        <w:rPr>
          <w:rFonts w:ascii="Times New Roman" w:hAnsi="Times New Roman" w:cs="Times New Roman"/>
          <w:sz w:val="28"/>
          <w:szCs w:val="28"/>
        </w:rPr>
        <w:t xml:space="preserve"> </w:t>
      </w:r>
      <w:r w:rsidR="009E7743">
        <w:rPr>
          <w:rFonts w:ascii="Times New Roman" w:hAnsi="Times New Roman" w:cs="Times New Roman"/>
          <w:sz w:val="28"/>
          <w:szCs w:val="28"/>
        </w:rPr>
        <w:t>Экономическая реформа 1965 года в СССР: задачи, результаты.</w:t>
      </w:r>
    </w:p>
    <w:p w:rsidR="00CD1ECF" w:rsidRPr="00C13C0B" w:rsidRDefault="009E7743" w:rsidP="00C13C0B">
      <w:pPr>
        <w:jc w:val="both"/>
        <w:rPr>
          <w:rFonts w:ascii="Times New Roman" w:hAnsi="Times New Roman" w:cs="Times New Roman"/>
          <w:sz w:val="28"/>
          <w:szCs w:val="28"/>
        </w:rPr>
      </w:pPr>
      <w:r>
        <w:rPr>
          <w:rFonts w:ascii="Times New Roman" w:hAnsi="Times New Roman" w:cs="Times New Roman"/>
          <w:sz w:val="28"/>
          <w:szCs w:val="28"/>
        </w:rPr>
        <w:t>Норма времени: 2</w:t>
      </w:r>
      <w:r w:rsidR="00CD1ECF" w:rsidRPr="00C13C0B">
        <w:rPr>
          <w:rFonts w:ascii="Times New Roman" w:hAnsi="Times New Roman" w:cs="Times New Roman"/>
          <w:sz w:val="28"/>
          <w:szCs w:val="28"/>
        </w:rPr>
        <w:t xml:space="preserve"> час</w:t>
      </w:r>
      <w:r>
        <w:rPr>
          <w:rFonts w:ascii="Times New Roman" w:hAnsi="Times New Roman" w:cs="Times New Roman"/>
          <w:sz w:val="28"/>
          <w:szCs w:val="28"/>
        </w:rPr>
        <w:t>а</w:t>
      </w:r>
      <w:r w:rsidR="00CD1ECF" w:rsidRPr="00C13C0B">
        <w:rPr>
          <w:rFonts w:ascii="Times New Roman" w:hAnsi="Times New Roman" w:cs="Times New Roman"/>
          <w:sz w:val="28"/>
          <w:szCs w:val="28"/>
        </w:rPr>
        <w:t>.</w:t>
      </w:r>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Ссылка на учебник: </w:t>
      </w:r>
    </w:p>
    <w:p w:rsidR="00C13C0B" w:rsidRPr="00173682" w:rsidRDefault="00BC2284" w:rsidP="00C13C0B">
      <w:pPr>
        <w:jc w:val="both"/>
        <w:rPr>
          <w:rFonts w:ascii="Times New Roman" w:hAnsi="Times New Roman" w:cs="Times New Roman"/>
          <w:sz w:val="28"/>
          <w:szCs w:val="28"/>
        </w:rPr>
      </w:pPr>
      <w:hyperlink r:id="rId4" w:history="1">
        <w:r w:rsidR="00C13C0B" w:rsidRPr="00173682">
          <w:rPr>
            <w:rStyle w:val="a3"/>
            <w:rFonts w:ascii="Times New Roman" w:hAnsi="Times New Roman" w:cs="Times New Roman"/>
            <w:color w:val="auto"/>
            <w:sz w:val="28"/>
            <w:szCs w:val="28"/>
            <w:u w:val="none"/>
          </w:rPr>
          <w:t>https://cloud.mail.ru/public/2GKH/2J5QSBUav</w:t>
        </w:r>
      </w:hyperlink>
    </w:p>
    <w:p w:rsidR="00C13C0B" w:rsidRDefault="00C13C0B" w:rsidP="00C13C0B">
      <w:pPr>
        <w:jc w:val="both"/>
        <w:rPr>
          <w:rFonts w:ascii="Times New Roman" w:hAnsi="Times New Roman" w:cs="Times New Roman"/>
          <w:sz w:val="28"/>
          <w:szCs w:val="28"/>
        </w:rPr>
      </w:pPr>
      <w:r>
        <w:rPr>
          <w:rFonts w:ascii="Times New Roman" w:hAnsi="Times New Roman" w:cs="Times New Roman"/>
          <w:sz w:val="28"/>
          <w:szCs w:val="28"/>
        </w:rPr>
        <w:t xml:space="preserve">или </w:t>
      </w:r>
    </w:p>
    <w:p w:rsidR="000362B8" w:rsidRDefault="00BC2284" w:rsidP="00C13C0B">
      <w:pPr>
        <w:jc w:val="both"/>
        <w:rPr>
          <w:rFonts w:ascii="Times New Roman" w:hAnsi="Times New Roman" w:cs="Times New Roman"/>
          <w:sz w:val="28"/>
          <w:szCs w:val="28"/>
        </w:rPr>
      </w:pPr>
      <w:hyperlink r:id="rId5" w:history="1">
        <w:r w:rsidR="009E7743" w:rsidRPr="007D32CE">
          <w:rPr>
            <w:rStyle w:val="a3"/>
            <w:rFonts w:ascii="Times New Roman" w:hAnsi="Times New Roman" w:cs="Times New Roman"/>
            <w:sz w:val="28"/>
            <w:szCs w:val="28"/>
          </w:rPr>
          <w:t>https://cloud.mail.ru/public/4NQq/4hvqAGU7G</w:t>
        </w:r>
      </w:hyperlink>
    </w:p>
    <w:p w:rsidR="009E7743" w:rsidRDefault="009E7743" w:rsidP="00C13C0B">
      <w:pPr>
        <w:jc w:val="both"/>
        <w:rPr>
          <w:rFonts w:ascii="Times New Roman" w:hAnsi="Times New Roman" w:cs="Times New Roman"/>
          <w:sz w:val="28"/>
          <w:szCs w:val="28"/>
        </w:rPr>
      </w:pP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Цель: формировать знания о задачах и результатах экономической реформы 1965 года; выяснить причины неудач экономических преобразований.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Инструкция по выполнению:</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1. Записать номер практической работы, тему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2. Выполнить предложенные задания в тетради письменно.</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Задание 1. Прочитайте материал, выделите ключевые моменты каждого раздела.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Аграрная политика и состояние сельского хозяйства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середине 60-х гг. в СССР сложилось тяжелое положение в сельском хозяйстве. Непродуманные эксперименты свели на нет успехи, достигнутые в 1953 - 1958 гг. Была подорвана база животноводства, пришлось закупать за рубежом зерно. Вместе с тем уже в начале 1964 г. были предприняты шаги, направленные на интенсификацию сельского хозяйства (применение удобрений, орошение, комплексная механизация и химизация). Возросли капиталовложения в сельское хозяйство. Этот курс был продолжен после отставки Н. С. Хрущева. В марте 1965 г. пленум ЦК по сельскому хозяйству постановил утвердить для колхозов план продажи продукции по стабильным ценам на 5 лет. Вся сверхплановая продукция должна была реализовываться по повышенным ценам. Закупочные цены были увеличены на 20% и в дальнейшем продолжали расти при неизменных розничных ценах на продовольствие. Были значительно ослаблены (но не отменены) ограничения, касавшиеся личного подсобного хозяйства колхозников, а сами приусадебные участки увеличены с 0,25 до 0,5 га. Решения мартовского пленума ЦК 1965 г. были ориентированы на достижение реальных сдвигов в сельскохозяйственном производстве на основе межхозяйственного кооперирования и агропромышленной интеграции. Это рассматривалось как принципиально новая аграрная политика. Объединение в единую цепочку непосредственных производителей сельскохозяйственной продукции и ее </w:t>
      </w:r>
      <w:r w:rsidRPr="00097337">
        <w:rPr>
          <w:rFonts w:ascii="Times New Roman" w:hAnsi="Times New Roman" w:cs="Times New Roman"/>
          <w:sz w:val="28"/>
          <w:szCs w:val="28"/>
        </w:rPr>
        <w:lastRenderedPageBreak/>
        <w:t xml:space="preserve">переработчиков позволяло уменьшить потери при транспортировке и хранении, обеспечивало более тесную взаимосвязь сельского хозяйства и пищевой промышленности. Межхозяйственное кооперирование делало возможным осуществление крупных дорогостоящих проектов, непосильных или невыгодных одному колхозу или совхозу (например, строительство специализированных откормочных комплексов), координацию их усилий. Однако все изменения не затрагивали принципиальных основ колхозной системы, прежде всего - отношений собственности. Поэтому попытки обеспечить заинтересованность колхозников в результатах общественного производства оставались безуспешными (исключение - немногочисленные передовые хозяйства). Провозглашение самостоятельности колхозов не подкреплялось законом. Не случайно призывы к освобождению крестьянина от мелочной опеки повторялись на пленумах ЦК в 1978 г. и 1982 гг. почти в тех же формулировках. Средства, вложенные в сельское хозяйство в виде субсидий, дали незначительную отдачу из-за одновременного роста цен на машины и удобрения и из-за неэффективного использования средств колхозной системой. Трудности в сельском хозяйстве продолжали углубляться. СССР стал приобретать за границей зерно ежегодно. Во многих районах страны не хватало мясных и молочных продуктов, бывали перебои с овощами, крупами и даже хлебом. Нормой стали талоны, ограничение отпуска продуктов в одни руки. Население областей, расположенных недалеко от Москвы, систематически ездило в столицу за продуктами. Появилось наименование "колбасные </w:t>
      </w:r>
      <w:proofErr w:type="spellStart"/>
      <w:r w:rsidRPr="00097337">
        <w:rPr>
          <w:rFonts w:ascii="Times New Roman" w:hAnsi="Times New Roman" w:cs="Times New Roman"/>
          <w:sz w:val="28"/>
          <w:szCs w:val="28"/>
        </w:rPr>
        <w:t>электрички</w:t>
      </w:r>
      <w:proofErr w:type="gramStart"/>
      <w:r w:rsidRPr="00097337">
        <w:rPr>
          <w:rFonts w:ascii="Times New Roman" w:hAnsi="Times New Roman" w:cs="Times New Roman"/>
          <w:sz w:val="28"/>
          <w:szCs w:val="28"/>
        </w:rPr>
        <w:t>".В</w:t>
      </w:r>
      <w:proofErr w:type="spellEnd"/>
      <w:proofErr w:type="gramEnd"/>
      <w:r w:rsidRPr="00097337">
        <w:rPr>
          <w:rFonts w:ascii="Times New Roman" w:hAnsi="Times New Roman" w:cs="Times New Roman"/>
          <w:sz w:val="28"/>
          <w:szCs w:val="28"/>
        </w:rPr>
        <w:t xml:space="preserve"> мае 1982 г. Пленум ЦК КПСС принял Продовольственную программу. Достижение продовольственного изобилия должно было достигаться двумя путями: усилением агропромышленной интеграции и развитием личного хозяйства. Первый путь принял в основном бюрократические формы. Пять сельскохозяйственных министерств объединились в Госагропром, на местах были созданы агропромышленные объединения (РАПО). Это привело лишь к созданию новых бюрократических ведомств. Поддержка личного хозяйства включала отмену ограничений на размеры приусадебных участков колхозников, строительство домов, поголовье скота. Но ведение личного хозяйства наталкивалось на препятствия со стороны председателей колхозов и руководства РАПО. Заниматься личным хозяйством можно было лишь в свободное от основной работы время. Продовольственная программа оказалась мертворожденной - увеличить производство сельскохозяйственной продукции не удалось.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Хозяйственная реформа второй половины 60-х гг.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 ее неудача</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области промышленности политика нового руководства сочетала консервативные и реформаторские шаги. В сентябре 1965 г. были ликвидированы совнархозы и восстановлены отраслевые министерства. Общеэкономическое руководство осуществляли Госплан, Госснаб, </w:t>
      </w:r>
      <w:proofErr w:type="spellStart"/>
      <w:r w:rsidRPr="00097337">
        <w:rPr>
          <w:rFonts w:ascii="Times New Roman" w:hAnsi="Times New Roman" w:cs="Times New Roman"/>
          <w:sz w:val="28"/>
          <w:szCs w:val="28"/>
        </w:rPr>
        <w:t>Госкомцен</w:t>
      </w:r>
      <w:proofErr w:type="spellEnd"/>
      <w:r w:rsidRPr="00097337">
        <w:rPr>
          <w:rFonts w:ascii="Times New Roman" w:hAnsi="Times New Roman" w:cs="Times New Roman"/>
          <w:sz w:val="28"/>
          <w:szCs w:val="28"/>
        </w:rPr>
        <w:t>, ГКНТ (Государственный комитет по науке и технике). С другой стороны, были начаты "</w:t>
      </w:r>
      <w:proofErr w:type="spellStart"/>
      <w:r w:rsidRPr="00097337">
        <w:rPr>
          <w:rFonts w:ascii="Times New Roman" w:hAnsi="Times New Roman" w:cs="Times New Roman"/>
          <w:sz w:val="28"/>
          <w:szCs w:val="28"/>
        </w:rPr>
        <w:t>косыгинские</w:t>
      </w:r>
      <w:proofErr w:type="spellEnd"/>
      <w:r w:rsidRPr="00097337">
        <w:rPr>
          <w:rFonts w:ascii="Times New Roman" w:hAnsi="Times New Roman" w:cs="Times New Roman"/>
          <w:sz w:val="28"/>
          <w:szCs w:val="28"/>
        </w:rPr>
        <w:t xml:space="preserve">" реформы, (по фамилии председателя Совета министров СССР А. Н. Косыгина). Частично изменялась система планирования. До тех пор главным показателем работы предприятия считался валовой объем произведенной продукции, что приводило к неоправданно высокой стоимости изделий, выпуску низкокачественной, не пользующейся спросом продукции. Теперь вместо объема валовой продукции вводились показатели объема реализованной продукции, прибыли, рентабельности, фондоотдачи. Предприятия переводились на хозрасчет. Основными принципами хозрасчета являются самоокупаемость, самофинансирование и самоуправление предприятий. Часть заработанных предприятием средств после выплаты платежей в бюджет оставалась в его распоряжении. Отношения между предприятиями должны были отныне строиться на взаимной материальной ответственности. За счет полученной предприятием прибыли создавались фонды материального стимулирования: фонд развития производства, фонд строительства объектов культурно-бытового назначения (жилье, дома отдыха, детские летние лагеря, турбазы и т. п.), фонд материального поощрения (премиальный).Принятые меры должны были усилить заинтересованность предприятий и их работников в перевыполнении плановых заданий (премии за выпуск сверхплановой продукции были увеличены), в более полном и экономном использовании имеющихся ресурсов, в повышении качества продукции. Первые 43 предприятия были переведены на новые условия хозяйствования в январе 1966 г. В марте 1966 г. XXIII съезд КПСС провозгласил переход от административных к экономическим методам управления. Решениями съезда предполагалось увеличить производительность труда на 33 - 35%, добившись за счет ее роста 80% прироста продукции (против 62% в предыдущее пятилетие). Особенно высокими темпами должна была развиваться промышленность группы "Б". Первые годы VIII пятилетки свидетельствовали о положительных результатах реформы. В новых условиях хозяйствования работали 15% предприятий. Они выпускали 37% продукции. С 1968 г. благодаря пересмотру оптовых цен все отрасли промышленности работали рентабельно. Удельный вес интенсивных факторов в развитии производства возрос с 34% в 1966 г. до 40% в 1970 г. Несколько увеличились темпы роста промышленного производства. Правда, плановые задания по увеличению производительности труда достигнуты не были. В годы восьмой пятилетки был осуществлен так называемый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эксперимент. Суть его сводилась к тому, что предприятию определялся стабильный фонд зарплаты, а вся экономия этого фонда за счет повышения производительности труда и высвобождения работников использовалась для увеличения оплаты труда остальных членов коллектива. За два года работы на </w:t>
      </w:r>
      <w:proofErr w:type="spellStart"/>
      <w:r w:rsidRPr="00097337">
        <w:rPr>
          <w:rFonts w:ascii="Times New Roman" w:hAnsi="Times New Roman" w:cs="Times New Roman"/>
          <w:sz w:val="28"/>
          <w:szCs w:val="28"/>
        </w:rPr>
        <w:t>Щекинском</w:t>
      </w:r>
      <w:proofErr w:type="spellEnd"/>
      <w:r w:rsidRPr="00097337">
        <w:rPr>
          <w:rFonts w:ascii="Times New Roman" w:hAnsi="Times New Roman" w:cs="Times New Roman"/>
          <w:sz w:val="28"/>
          <w:szCs w:val="28"/>
        </w:rPr>
        <w:t xml:space="preserve"> химическом комбинате численность работников сократилась на 870 чел., что было важно в условиях растущего дефицита рабочих рук. Однако с 1967 по 1969 гг. лишь 200 предприятий перешли </w:t>
      </w:r>
      <w:proofErr w:type="gramStart"/>
      <w:r w:rsidRPr="00097337">
        <w:rPr>
          <w:rFonts w:ascii="Times New Roman" w:hAnsi="Times New Roman" w:cs="Times New Roman"/>
          <w:sz w:val="28"/>
          <w:szCs w:val="28"/>
        </w:rPr>
        <w:t>на такую системы</w:t>
      </w:r>
      <w:proofErr w:type="gramEnd"/>
      <w:r w:rsidRPr="00097337">
        <w:rPr>
          <w:rFonts w:ascii="Times New Roman" w:hAnsi="Times New Roman" w:cs="Times New Roman"/>
          <w:sz w:val="28"/>
          <w:szCs w:val="28"/>
        </w:rPr>
        <w:t xml:space="preserve"> работы, хотя </w:t>
      </w:r>
      <w:proofErr w:type="spellStart"/>
      <w:r w:rsidRPr="00097337">
        <w:rPr>
          <w:rFonts w:ascii="Times New Roman" w:hAnsi="Times New Roman" w:cs="Times New Roman"/>
          <w:sz w:val="28"/>
          <w:szCs w:val="28"/>
        </w:rPr>
        <w:t>щекинский</w:t>
      </w:r>
      <w:proofErr w:type="spellEnd"/>
      <w:r w:rsidRPr="00097337">
        <w:rPr>
          <w:rFonts w:ascii="Times New Roman" w:hAnsi="Times New Roman" w:cs="Times New Roman"/>
          <w:sz w:val="28"/>
          <w:szCs w:val="28"/>
        </w:rPr>
        <w:t xml:space="preserve"> метод был официально одобрен ЦК КПСС. В целом надежды, возлагавшиеся на хозяйственную реформу, не оправдались. Новые принципы хозяйствования "встраивались" в старую схему административного управления. Народное хозяйство все еще развивалось в основном экстенсивно, путем вовлечения новых ресурсов. Экстенсивный тип развития экономики приводил к ускоренной урбанизации. При этом соответствующая социальная инфраструктура не создавалась, что вело к формированию маргинальных по мироощущению и поведению слоев. Сохранялся высокий удельный вес неквалифицированного, в том числе ручного труда (в промышленности его доля составляла 40%, в строительстве - 60%, в сельском хозяйстве - 70%). Темпы вытеснения тяжелого ручного труда неуклонно снижались. В 1975 - 1982 гг. они составили всего 0,7% в год. Формально осуществление экономической реформы успешно продолжалось. К концу восьмой пятилетки на новую систему хозяйствования перешли 41 тыс. предприятий из имевшихся в стране 49 тыс. Они производили 93% промышленной продукции. Однако неофициально, на практике осуществление реформы сворачивалось. Ведомственные инструкции и ограничения сводили новые принципы управления на нет. Фонды экономического стимулирования были ограничены лимитами. Сверхлимитную прибыль следовало отчислять в государственный бюджет, что ущемляло интересы наиболее рентабельных предприятий, дискредитировало идею хозрасчета, разрушало материальную заинтересованность работников. Оплата труда по-прежнему была слабо связана с результатами производственной деятельности предприятия. Ряд современных исследователей полагает, что достижения восьмой пятилетки были вызваны не столько реформой, сколько тем, что диктат совнархозов был разрушен, а диктат министерств еще не восстановился. В результате предприятия оказались ненадолго "предоставлены самим себе". Когда же ведомства вновь набрали силу, самостоятельность предприятий была ограничена и положительный импульс в экономике стал затухать. К тому же после крушения Хрущева в советской номенклатуре возобладали консерваторы, не допускавшие выхода экономики из-под контроля бюрократического аппарата и отдававшие приоритет развитию тяжелой, особенно оборонной, индустрии. Дальнейшее продвижение вперед требовало глубокого трансформирования всей экономической (а следовательно - и политической) системы.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Индустриальное строительство в 60 - 70-х гг.</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В 60 - 70-х гг. продолжалось широкое индустриальное строительство. Крупнейшими стройками стали Западно-Сибирский металлургический комбинат, автозаводы в Тольятти (ВАЗ) и Набережных Челнах (КАМАЗ), завод атомного машиностроения в Волгодонске (</w:t>
      </w:r>
      <w:proofErr w:type="spellStart"/>
      <w:r w:rsidRPr="00097337">
        <w:rPr>
          <w:rFonts w:ascii="Times New Roman" w:hAnsi="Times New Roman" w:cs="Times New Roman"/>
          <w:sz w:val="28"/>
          <w:szCs w:val="28"/>
        </w:rPr>
        <w:t>Атоммаш</w:t>
      </w:r>
      <w:proofErr w:type="spellEnd"/>
      <w:proofErr w:type="gramStart"/>
      <w:r w:rsidRPr="00097337">
        <w:rPr>
          <w:rFonts w:ascii="Times New Roman" w:hAnsi="Times New Roman" w:cs="Times New Roman"/>
          <w:sz w:val="28"/>
          <w:szCs w:val="28"/>
        </w:rPr>
        <w:t>).Крупнейшей</w:t>
      </w:r>
      <w:proofErr w:type="gramEnd"/>
      <w:r w:rsidRPr="00097337">
        <w:rPr>
          <w:rFonts w:ascii="Times New Roman" w:hAnsi="Times New Roman" w:cs="Times New Roman"/>
          <w:sz w:val="28"/>
          <w:szCs w:val="28"/>
        </w:rPr>
        <w:t xml:space="preserve"> стройкой второй половины 70-х гг. стала Байкало-Амурская магистраль (БАМ). Строительство БАМа преследовало в основном военно-стратегические цели. Оно объяснялось стремлением продублировать Транссибирскую магистраль, проходившую вблизи границы с Китаем. Колоссальные средства, затраченные на строительство БАМа, экономически не оправдались. В 60 - 70-х гг. быстро развивался топливно-энергетический комплекс (ТЭК) СССР. В Восточной Сибири вслед за Братской ГЭС были сооружены Красноярская, Саяно-Шушенская и Усть-Илимская ГЭС, а в Средней Азии - Южно-Таджикский комплекс, центром которого явилась Нурекская ГЭС. Быстро росла и атомная энергетика: были построены Ленинградская, Игналинская, Чернобыльская и другие АЭС. Ведущую роль в топливном балансе страны стали играть нефть и газ. Это позволило снизить затраты на производство топлива, повысить эффективность работы механизмов, сократить ручной труд. Природный газ стал широко использоваться в быту в сельской местности. Ведущую роль в обеспечении страны нефтью и газом играла Западная Сибирь, особенно Тюменская область. В 70-х гг. было завершено создание единой газопроводной системы европейской части СССР. Нефть и природный газ стали основным экспортным товаром Советского Союза. Доля топлива и энергоносителей в структуре экспорта возросла до 53%. Доля машин и оборудования сократилась вдвое. Повышение мировых цен на нефть, начавшееся в первой половине 70-х гг., способствовало росту валютных поступлений в казну. Это давало возможность приобретать на внешнем рынке оборудование, товары широкого потребления, продовольствие. Таким образом, приток "нефтедолларов" позволял искусственно поддерживать неэффективную экономическую систему. Рост потребления заставлял нефтяников и газовиков осваивать отдаленные северные месторождения, добывать топливо с больших глубин, что приводило к его удорожанию. В 1984 г. добыча нефти впервые сократилась. К тому же с середины 80-х гг. мировые цены на нефть стали снижаться. Это привело к падению в XI пятилетке национального дохода, нанесло тяжелый удар советской экономике.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Кризис советской плановой экономики</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70-х гг. государственный контроль за деятельностью предприятий ужесточился, государственные планы стали предельно детализироваться, число обязательных плановых показателей возросло в сотни раз. Это объяснялось стремлением преодолеть падение фондоотдачи и рост </w:t>
      </w:r>
      <w:proofErr w:type="spellStart"/>
      <w:r w:rsidRPr="00097337">
        <w:rPr>
          <w:rFonts w:ascii="Times New Roman" w:hAnsi="Times New Roman" w:cs="Times New Roman"/>
          <w:sz w:val="28"/>
          <w:szCs w:val="28"/>
        </w:rPr>
        <w:t>материало</w:t>
      </w:r>
      <w:proofErr w:type="spellEnd"/>
      <w:r w:rsidRPr="00097337">
        <w:rPr>
          <w:rFonts w:ascii="Times New Roman" w:hAnsi="Times New Roman" w:cs="Times New Roman"/>
          <w:sz w:val="28"/>
          <w:szCs w:val="28"/>
        </w:rPr>
        <w:t>- и энергоемкости продукции, остановить растущее отставание от Запада по качеству и техническому уровню продукции. Вместе с тем попытки внедрения в экономику рыночных механизмов наталкивались на сопротивление со стороны плановых ведомств и консервативных партийных идеологов. Поэтому единственным средством повышения эффективности экономики оставалось административное давление. В партийных решениях раз за разом повторялись требования интенсифицировать экономику, но на практике народное хозяйство становилось все более затратным.</w:t>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2. Заполните таблицу: «Экономические реформы 1965 года»</w:t>
      </w:r>
    </w:p>
    <w:tbl>
      <w:tblPr>
        <w:tblStyle w:val="a4"/>
        <w:tblW w:w="0" w:type="auto"/>
        <w:tblLook w:val="04A0" w:firstRow="1" w:lastRow="0" w:firstColumn="1" w:lastColumn="0" w:noHBand="0" w:noVBand="1"/>
      </w:tblPr>
      <w:tblGrid>
        <w:gridCol w:w="4672"/>
        <w:gridCol w:w="4673"/>
      </w:tblGrid>
      <w:tr w:rsidR="00097337" w:rsidTr="00097337">
        <w:tc>
          <w:tcPr>
            <w:tcW w:w="4672"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Промышленность</w:t>
            </w:r>
          </w:p>
        </w:tc>
        <w:tc>
          <w:tcPr>
            <w:tcW w:w="4673"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Сельское хозяйство</w:t>
            </w: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r w:rsidR="00097337" w:rsidTr="00097337">
        <w:tc>
          <w:tcPr>
            <w:tcW w:w="4672" w:type="dxa"/>
          </w:tcPr>
          <w:p w:rsidR="00097337" w:rsidRDefault="00097337" w:rsidP="00097337">
            <w:pPr>
              <w:jc w:val="both"/>
              <w:rPr>
                <w:rFonts w:ascii="Times New Roman" w:hAnsi="Times New Roman" w:cs="Times New Roman"/>
                <w:sz w:val="28"/>
                <w:szCs w:val="28"/>
              </w:rPr>
            </w:pPr>
          </w:p>
        </w:tc>
        <w:tc>
          <w:tcPr>
            <w:tcW w:w="4673"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p>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Задание 3. Заполните таблицу «Результаты реформ»</w:t>
      </w:r>
    </w:p>
    <w:tbl>
      <w:tblPr>
        <w:tblStyle w:val="a4"/>
        <w:tblW w:w="0" w:type="auto"/>
        <w:tblLook w:val="04A0" w:firstRow="1" w:lastRow="0" w:firstColumn="1" w:lastColumn="0" w:noHBand="0" w:noVBand="1"/>
      </w:tblPr>
      <w:tblGrid>
        <w:gridCol w:w="3115"/>
        <w:gridCol w:w="3115"/>
        <w:gridCol w:w="3115"/>
      </w:tblGrid>
      <w:tr w:rsidR="00097337" w:rsidTr="00097337">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промышленности</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Достижения в сельском хозяйстве</w:t>
            </w:r>
          </w:p>
        </w:tc>
        <w:tc>
          <w:tcPr>
            <w:tcW w:w="3115" w:type="dxa"/>
          </w:tcPr>
          <w:p w:rsid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Социальная сфера</w:t>
            </w:r>
          </w:p>
        </w:tc>
      </w:tr>
      <w:tr w:rsidR="00097337" w:rsidTr="00097337">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c>
          <w:tcPr>
            <w:tcW w:w="3115" w:type="dxa"/>
          </w:tcPr>
          <w:p w:rsidR="00097337" w:rsidRDefault="00097337" w:rsidP="00097337">
            <w:pPr>
              <w:jc w:val="both"/>
              <w:rPr>
                <w:rFonts w:ascii="Times New Roman" w:hAnsi="Times New Roman" w:cs="Times New Roman"/>
                <w:sz w:val="28"/>
                <w:szCs w:val="28"/>
              </w:rPr>
            </w:pPr>
          </w:p>
        </w:tc>
      </w:tr>
    </w:tbl>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r w:rsidRPr="00097337">
        <w:rPr>
          <w:rFonts w:ascii="Times New Roman" w:hAnsi="Times New Roman" w:cs="Times New Roman"/>
          <w:sz w:val="28"/>
          <w:szCs w:val="28"/>
        </w:rPr>
        <w:tab/>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Требования к содержанию и порядку оформления работы: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Записаны номер практической работы и ее название.</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Материал систематизирован в тетради согласно нумерации заданий.</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Критерии оценки: отсутствие обильного автоматического выписывания </w:t>
      </w:r>
      <w:proofErr w:type="gramStart"/>
      <w:r w:rsidRPr="00097337">
        <w:rPr>
          <w:rFonts w:ascii="Times New Roman" w:hAnsi="Times New Roman" w:cs="Times New Roman"/>
          <w:sz w:val="28"/>
          <w:szCs w:val="28"/>
        </w:rPr>
        <w:t>информации  взамен</w:t>
      </w:r>
      <w:proofErr w:type="gramEnd"/>
      <w:r w:rsidRPr="00097337">
        <w:rPr>
          <w:rFonts w:ascii="Times New Roman" w:hAnsi="Times New Roman" w:cs="Times New Roman"/>
          <w:sz w:val="28"/>
          <w:szCs w:val="28"/>
        </w:rPr>
        <w:t xml:space="preserve"> творческого освоения и анализа текста, оформление таблицы согласно образцу, орфографическая грамотность, аккуратность.</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Контрольные вопросы:</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Дайте общую оценку социально-экономического развития СССР в 1960-</w:t>
      </w:r>
      <w:proofErr w:type="gramStart"/>
      <w:r w:rsidRPr="00097337">
        <w:rPr>
          <w:rFonts w:ascii="Times New Roman" w:hAnsi="Times New Roman" w:cs="Times New Roman"/>
          <w:sz w:val="28"/>
          <w:szCs w:val="28"/>
        </w:rPr>
        <w:t>е  годы</w:t>
      </w:r>
      <w:proofErr w:type="gramEnd"/>
      <w:r w:rsidRPr="00097337">
        <w:rPr>
          <w:rFonts w:ascii="Times New Roman" w:hAnsi="Times New Roman" w:cs="Times New Roman"/>
          <w:sz w:val="28"/>
          <w:szCs w:val="28"/>
        </w:rPr>
        <w:t xml:space="preserve">.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В чем главные противоречия в развитии экономики страны в этот период?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Почему часть влиятельных политиков СССР выступила в конце 60-х гг. за свертывание реформ? </w:t>
      </w:r>
    </w:p>
    <w:p w:rsidR="00097337" w:rsidRPr="00097337" w:rsidRDefault="00097337" w:rsidP="00097337">
      <w:pPr>
        <w:jc w:val="both"/>
        <w:rPr>
          <w:rFonts w:ascii="Times New Roman" w:hAnsi="Times New Roman" w:cs="Times New Roman"/>
          <w:sz w:val="28"/>
          <w:szCs w:val="28"/>
        </w:rPr>
      </w:pPr>
      <w:r w:rsidRPr="00097337">
        <w:rPr>
          <w:rFonts w:ascii="Times New Roman" w:hAnsi="Times New Roman" w:cs="Times New Roman"/>
          <w:sz w:val="28"/>
          <w:szCs w:val="28"/>
        </w:rPr>
        <w:t xml:space="preserve">Чем объясняется нежелание советского высшего руководства использовать частную инициативу граждан для экономического прогресса? </w:t>
      </w:r>
    </w:p>
    <w:p w:rsidR="00173682" w:rsidRPr="00173682" w:rsidRDefault="00173682" w:rsidP="00173682">
      <w:pPr>
        <w:jc w:val="both"/>
        <w:rPr>
          <w:rFonts w:ascii="Times New Roman" w:hAnsi="Times New Roman" w:cs="Times New Roman"/>
          <w:sz w:val="28"/>
          <w:szCs w:val="28"/>
        </w:rPr>
      </w:pPr>
    </w:p>
    <w:p w:rsidR="00173682" w:rsidRPr="00173682" w:rsidRDefault="00173682" w:rsidP="00173682">
      <w:pPr>
        <w:jc w:val="both"/>
        <w:rPr>
          <w:rFonts w:ascii="Times New Roman" w:hAnsi="Times New Roman" w:cs="Times New Roman"/>
          <w:b/>
          <w:sz w:val="28"/>
          <w:szCs w:val="28"/>
        </w:rPr>
      </w:pPr>
      <w:r w:rsidRPr="00173682">
        <w:rPr>
          <w:rFonts w:ascii="Times New Roman" w:hAnsi="Times New Roman" w:cs="Times New Roman"/>
          <w:b/>
          <w:sz w:val="28"/>
          <w:szCs w:val="28"/>
        </w:rPr>
        <w:t>Выполненные задания сфотографируйте и пришлите на albina.k.1981@mail.ru</w:t>
      </w:r>
    </w:p>
    <w:sectPr w:rsidR="00173682" w:rsidRPr="0017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D1"/>
    <w:rsid w:val="000362B8"/>
    <w:rsid w:val="00097337"/>
    <w:rsid w:val="000F3C0F"/>
    <w:rsid w:val="00173682"/>
    <w:rsid w:val="003336F7"/>
    <w:rsid w:val="0047785B"/>
    <w:rsid w:val="005501D1"/>
    <w:rsid w:val="00663496"/>
    <w:rsid w:val="009A4DBC"/>
    <w:rsid w:val="009E7743"/>
    <w:rsid w:val="00A67095"/>
    <w:rsid w:val="00B9540C"/>
    <w:rsid w:val="00BC2284"/>
    <w:rsid w:val="00C13C0B"/>
    <w:rsid w:val="00CD1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B8B8"/>
  <w15:chartTrackingRefBased/>
  <w15:docId w15:val="{9A26E5D1-9B43-414E-8947-6DFA55E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3C0B"/>
    <w:rPr>
      <w:color w:val="0563C1" w:themeColor="hyperlink"/>
      <w:u w:val="single"/>
    </w:rPr>
  </w:style>
  <w:style w:type="table" w:styleId="a4">
    <w:name w:val="Table Grid"/>
    <w:basedOn w:val="a1"/>
    <w:uiPriority w:val="39"/>
    <w:rsid w:val="0003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4NQq/4hvqAGU7G" TargetMode="External"/><Relationship Id="rId4" Type="http://schemas.openxmlformats.org/officeDocument/2006/relationships/hyperlink" Target="https://cloud.mail.ru/public/2GKH/2J5QSBU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2159</Words>
  <Characters>12310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Сибгатуллина_А</dc:creator>
  <cp:keywords/>
  <dc:description/>
  <cp:lastModifiedBy>Сибгатуллина_А</cp:lastModifiedBy>
  <cp:revision>12</cp:revision>
  <dcterms:created xsi:type="dcterms:W3CDTF">2020-03-23T07:15:00Z</dcterms:created>
  <dcterms:modified xsi:type="dcterms:W3CDTF">2020-05-11T18:53:00Z</dcterms:modified>
</cp:coreProperties>
</file>