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80E" w:rsidRDefault="0023580E" w:rsidP="0023580E">
      <w:pPr>
        <w:rPr>
          <w:rFonts w:ascii="Times New Roman" w:hAnsi="Times New Roman" w:cs="Times New Roman"/>
          <w:sz w:val="28"/>
          <w:szCs w:val="28"/>
        </w:rPr>
      </w:pPr>
      <w:r>
        <w:rPr>
          <w:rFonts w:ascii="Times New Roman" w:hAnsi="Times New Roman" w:cs="Times New Roman"/>
          <w:sz w:val="28"/>
          <w:szCs w:val="28"/>
        </w:rPr>
        <w:t>ПК-80 задание по математике 19</w:t>
      </w:r>
      <w:r>
        <w:rPr>
          <w:rFonts w:ascii="Times New Roman" w:hAnsi="Times New Roman" w:cs="Times New Roman"/>
          <w:sz w:val="28"/>
          <w:szCs w:val="28"/>
        </w:rPr>
        <w:t>.06.20</w:t>
      </w:r>
    </w:p>
    <w:p w:rsidR="0023580E" w:rsidRDefault="0023580E" w:rsidP="0023580E">
      <w:pPr>
        <w:rPr>
          <w:rFonts w:ascii="Times New Roman" w:hAnsi="Times New Roman" w:cs="Times New Roman"/>
          <w:b/>
          <w:sz w:val="28"/>
          <w:szCs w:val="28"/>
        </w:rPr>
      </w:pPr>
      <w:r>
        <w:rPr>
          <w:rFonts w:ascii="Times New Roman" w:eastAsiaTheme="minorEastAsia" w:hAnsi="Times New Roman" w:cs="Times New Roman"/>
          <w:b/>
          <w:sz w:val="28"/>
          <w:szCs w:val="28"/>
        </w:rPr>
        <w:t xml:space="preserve">Работу выполнить в рабочих тетрадях, скан работы оправить на почту </w:t>
      </w:r>
      <w:r>
        <w:rPr>
          <w:rFonts w:ascii="Times New Roman" w:eastAsiaTheme="minorEastAsia" w:hAnsi="Times New Roman" w:cs="Times New Roman"/>
          <w:b/>
          <w:sz w:val="28"/>
          <w:szCs w:val="28"/>
          <w:lang w:val="en-US"/>
        </w:rPr>
        <w:t>marina</w:t>
      </w:r>
      <w:r>
        <w:rPr>
          <w:rFonts w:ascii="Times New Roman" w:eastAsiaTheme="minorEastAsia" w:hAnsi="Times New Roman" w:cs="Times New Roman"/>
          <w:b/>
          <w:sz w:val="28"/>
          <w:szCs w:val="28"/>
        </w:rPr>
        <w:t>.-2277@</w:t>
      </w:r>
      <w:r>
        <w:rPr>
          <w:rFonts w:ascii="Times New Roman" w:eastAsiaTheme="minorEastAsia" w:hAnsi="Times New Roman" w:cs="Times New Roman"/>
          <w:b/>
          <w:sz w:val="28"/>
          <w:szCs w:val="28"/>
          <w:lang w:val="en-US"/>
        </w:rPr>
        <w:t>mail</w:t>
      </w:r>
      <w:r>
        <w:rPr>
          <w:rFonts w:ascii="Times New Roman" w:eastAsiaTheme="minorEastAsia" w:hAnsi="Times New Roman" w:cs="Times New Roman"/>
          <w:b/>
          <w:sz w:val="28"/>
          <w:szCs w:val="28"/>
        </w:rPr>
        <w:t>.</w:t>
      </w:r>
      <w:r>
        <w:rPr>
          <w:rFonts w:ascii="Times New Roman" w:eastAsiaTheme="minorEastAsia" w:hAnsi="Times New Roman" w:cs="Times New Roman"/>
          <w:b/>
          <w:sz w:val="28"/>
          <w:szCs w:val="28"/>
          <w:lang w:val="en-US"/>
        </w:rPr>
        <w:t>ru</w:t>
      </w:r>
    </w:p>
    <w:p w:rsidR="0023580E" w:rsidRDefault="0023580E" w:rsidP="0023580E">
      <w:pPr>
        <w:rPr>
          <w:rFonts w:ascii="Times New Roman" w:hAnsi="Times New Roman" w:cs="Times New Roman"/>
          <w:sz w:val="28"/>
          <w:szCs w:val="28"/>
        </w:rPr>
      </w:pPr>
    </w:p>
    <w:p w:rsidR="0023580E" w:rsidRPr="008967D9" w:rsidRDefault="0023580E" w:rsidP="0023580E">
      <w:pPr>
        <w:pStyle w:val="a3"/>
        <w:rPr>
          <w:rFonts w:ascii="Times New Roman" w:hAnsi="Times New Roman"/>
          <w:b/>
          <w:color w:val="000000"/>
          <w:sz w:val="28"/>
          <w:szCs w:val="28"/>
        </w:rPr>
      </w:pPr>
      <w:r>
        <w:rPr>
          <w:rFonts w:ascii="Times New Roman" w:hAnsi="Times New Roman"/>
          <w:sz w:val="28"/>
          <w:szCs w:val="28"/>
        </w:rPr>
        <w:t>Тема занятия</w:t>
      </w:r>
      <w:r w:rsidRPr="00F303BC">
        <w:rPr>
          <w:rFonts w:ascii="Times New Roman" w:hAnsi="Times New Roman"/>
          <w:sz w:val="24"/>
          <w:szCs w:val="24"/>
        </w:rPr>
        <w:t xml:space="preserve"> </w:t>
      </w:r>
      <w:r>
        <w:rPr>
          <w:rFonts w:ascii="Times New Roman" w:hAnsi="Times New Roman"/>
          <w:sz w:val="24"/>
          <w:szCs w:val="24"/>
        </w:rPr>
        <w:t xml:space="preserve">  </w:t>
      </w:r>
      <w:r w:rsidRPr="00F303BC">
        <w:rPr>
          <w:rFonts w:ascii="Times New Roman" w:hAnsi="Times New Roman"/>
          <w:b/>
          <w:sz w:val="24"/>
          <w:szCs w:val="24"/>
        </w:rPr>
        <w:t>«</w:t>
      </w:r>
      <w:r>
        <w:rPr>
          <w:rFonts w:ascii="Times New Roman" w:hAnsi="Times New Roman"/>
          <w:b/>
          <w:color w:val="000000"/>
          <w:sz w:val="28"/>
          <w:szCs w:val="28"/>
        </w:rPr>
        <w:t xml:space="preserve">Событие. Вероятность события </w:t>
      </w:r>
      <w:r w:rsidRPr="008967D9">
        <w:rPr>
          <w:rFonts w:ascii="Times New Roman" w:hAnsi="Times New Roman"/>
          <w:b/>
          <w:sz w:val="28"/>
          <w:szCs w:val="28"/>
        </w:rPr>
        <w:t xml:space="preserve">»  </w:t>
      </w:r>
    </w:p>
    <w:p w:rsidR="0023580E" w:rsidRDefault="0023580E" w:rsidP="0023580E">
      <w:pPr>
        <w:spacing w:before="100" w:beforeAutospacing="1" w:after="100" w:afterAutospacing="1" w:line="240" w:lineRule="auto"/>
        <w:rPr>
          <w:rFonts w:ascii="Times New Roman" w:eastAsia="Times New Roman" w:hAnsi="Times New Roman" w:cs="Times New Roman"/>
          <w:bCs/>
          <w:sz w:val="24"/>
          <w:szCs w:val="24"/>
          <w:lang w:eastAsia="ru-RU"/>
        </w:rPr>
      </w:pPr>
    </w:p>
    <w:p w:rsidR="0023580E" w:rsidRPr="008967D9" w:rsidRDefault="0023580E" w:rsidP="0023580E">
      <w:pPr>
        <w:spacing w:before="100" w:beforeAutospacing="1" w:after="100" w:afterAutospacing="1" w:line="240" w:lineRule="auto"/>
        <w:rPr>
          <w:rFonts w:ascii="Times New Roman" w:eastAsia="Times New Roman" w:hAnsi="Times New Roman" w:cs="Times New Roman"/>
          <w:bCs/>
          <w:sz w:val="28"/>
          <w:szCs w:val="28"/>
          <w:lang w:eastAsia="ru-RU"/>
        </w:rPr>
      </w:pPr>
      <w:r w:rsidRPr="008967D9">
        <w:rPr>
          <w:rFonts w:ascii="Times New Roman" w:eastAsia="Times New Roman" w:hAnsi="Times New Roman" w:cs="Times New Roman"/>
          <w:bCs/>
          <w:sz w:val="28"/>
          <w:szCs w:val="28"/>
          <w:lang w:eastAsia="ru-RU"/>
        </w:rPr>
        <w:t>1.Изучить лекционный материал</w:t>
      </w:r>
    </w:p>
    <w:p w:rsidR="0023580E" w:rsidRPr="008967D9" w:rsidRDefault="0023580E" w:rsidP="0023580E">
      <w:pPr>
        <w:spacing w:before="100" w:beforeAutospacing="1" w:after="100" w:afterAutospacing="1" w:line="240" w:lineRule="auto"/>
        <w:rPr>
          <w:rFonts w:ascii="Times New Roman" w:eastAsia="Times New Roman" w:hAnsi="Times New Roman" w:cs="Times New Roman"/>
          <w:bCs/>
          <w:sz w:val="28"/>
          <w:szCs w:val="28"/>
          <w:lang w:eastAsia="ru-RU"/>
        </w:rPr>
      </w:pPr>
      <w:r w:rsidRPr="008967D9">
        <w:rPr>
          <w:rFonts w:ascii="Times New Roman" w:eastAsia="Times New Roman" w:hAnsi="Times New Roman" w:cs="Times New Roman"/>
          <w:bCs/>
          <w:sz w:val="28"/>
          <w:szCs w:val="28"/>
          <w:lang w:eastAsia="ru-RU"/>
        </w:rPr>
        <w:t>2.Законспектировать основной материал, записать примеры</w:t>
      </w:r>
    </w:p>
    <w:p w:rsidR="0023580E" w:rsidRPr="0083262F" w:rsidRDefault="0023580E" w:rsidP="0083262F">
      <w:pPr>
        <w:spacing w:before="100" w:beforeAutospacing="1" w:after="100" w:afterAutospacing="1" w:line="240" w:lineRule="auto"/>
        <w:rPr>
          <w:rFonts w:ascii="Times New Roman" w:eastAsia="Times New Roman" w:hAnsi="Times New Roman" w:cs="Times New Roman"/>
          <w:b/>
          <w:bCs/>
          <w:sz w:val="28"/>
          <w:szCs w:val="28"/>
          <w:lang w:eastAsia="ru-RU"/>
        </w:rPr>
      </w:pPr>
      <w:r w:rsidRPr="008967D9">
        <w:rPr>
          <w:rFonts w:ascii="Times New Roman" w:eastAsia="Times New Roman" w:hAnsi="Times New Roman" w:cs="Times New Roman"/>
          <w:b/>
          <w:bCs/>
          <w:sz w:val="28"/>
          <w:szCs w:val="28"/>
          <w:lang w:eastAsia="ru-RU"/>
        </w:rPr>
        <w:t xml:space="preserve"> Теоретический материал</w:t>
      </w:r>
      <w:r>
        <w:rPr>
          <w:rFonts w:ascii="Times New Roman" w:eastAsia="Times New Roman" w:hAnsi="Times New Roman" w:cs="Times New Roman"/>
          <w:b/>
          <w:bCs/>
          <w:sz w:val="28"/>
          <w:szCs w:val="28"/>
          <w:lang w:eastAsia="ru-RU"/>
        </w:rPr>
        <w:t xml:space="preserve"> </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Pr>
          <w:rFonts w:ascii="Times New Roman" w:eastAsia="Times New Roman" w:hAnsi="Times New Roman" w:cs="Times New Roman"/>
          <w:sz w:val="28"/>
          <w:szCs w:val="28"/>
          <w:lang w:eastAsia="ru-RU"/>
        </w:rPr>
        <w:t>Т</w:t>
      </w:r>
      <w:r w:rsidRPr="0083262F">
        <w:rPr>
          <w:rFonts w:ascii="Arial" w:eastAsia="Times New Roman" w:hAnsi="Arial" w:cs="Arial"/>
          <w:color w:val="000000"/>
          <w:sz w:val="24"/>
          <w:szCs w:val="24"/>
          <w:lang w:eastAsia="ru-RU"/>
        </w:rPr>
        <w:t xml:space="preserve">еория вероятностей объясняет и исследует различные закономерности, которым подчинены случайные события и случайные величины. </w:t>
      </w:r>
      <w:r w:rsidRPr="0083262F">
        <w:rPr>
          <w:rFonts w:ascii="Arial" w:eastAsia="Times New Roman" w:hAnsi="Arial" w:cs="Arial"/>
          <w:b/>
          <w:bCs/>
          <w:i/>
          <w:iCs/>
          <w:color w:val="000000"/>
          <w:sz w:val="24"/>
          <w:szCs w:val="24"/>
          <w:lang w:eastAsia="ru-RU"/>
        </w:rPr>
        <w:t>Событием</w:t>
      </w:r>
      <w:r w:rsidRPr="0083262F">
        <w:rPr>
          <w:rFonts w:ascii="Arial" w:eastAsia="Times New Roman" w:hAnsi="Arial" w:cs="Arial"/>
          <w:color w:val="000000"/>
          <w:sz w:val="24"/>
          <w:szCs w:val="24"/>
          <w:lang w:eastAsia="ru-RU"/>
        </w:rPr>
        <w:t xml:space="preserve"> является любой факт, который можно констатировать в результате наблюдения или опыта. Наблюдением или опытом называют реализацию определенных условий, в которых событие может состояться.</w:t>
      </w:r>
    </w:p>
    <w:p w:rsidR="0083262F" w:rsidRPr="0083262F" w:rsidRDefault="0083262F" w:rsidP="0083262F">
      <w:pPr>
        <w:spacing w:before="100" w:beforeAutospacing="1" w:after="100" w:afterAutospacing="1" w:line="240" w:lineRule="auto"/>
        <w:outlineLvl w:val="2"/>
        <w:rPr>
          <w:rFonts w:ascii="Arial" w:eastAsia="Times New Roman" w:hAnsi="Arial" w:cs="Arial"/>
          <w:b/>
          <w:bCs/>
          <w:color w:val="000000"/>
          <w:sz w:val="28"/>
          <w:szCs w:val="28"/>
          <w:lang w:eastAsia="ru-RU"/>
        </w:rPr>
      </w:pPr>
      <w:r w:rsidRPr="0083262F">
        <w:rPr>
          <w:rFonts w:ascii="Arial" w:eastAsia="Times New Roman" w:hAnsi="Arial" w:cs="Arial"/>
          <w:b/>
          <w:bCs/>
          <w:color w:val="000000"/>
          <w:sz w:val="28"/>
          <w:szCs w:val="28"/>
          <w:lang w:eastAsia="ru-RU"/>
        </w:rPr>
        <w:t>Что нужно знать, чтобы определять вероятность появления события</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Все события, за которыми люди наблюдают или сами создают их, делятся на:</w:t>
      </w:r>
    </w:p>
    <w:p w:rsidR="0083262F" w:rsidRPr="0083262F" w:rsidRDefault="0083262F" w:rsidP="0083262F">
      <w:pPr>
        <w:numPr>
          <w:ilvl w:val="0"/>
          <w:numId w:val="1"/>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достоверные события;</w:t>
      </w:r>
    </w:p>
    <w:p w:rsidR="0083262F" w:rsidRPr="0083262F" w:rsidRDefault="0083262F" w:rsidP="0083262F">
      <w:pPr>
        <w:numPr>
          <w:ilvl w:val="0"/>
          <w:numId w:val="1"/>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невозможные события;</w:t>
      </w:r>
    </w:p>
    <w:p w:rsidR="0083262F" w:rsidRPr="0083262F" w:rsidRDefault="0083262F" w:rsidP="0083262F">
      <w:pPr>
        <w:numPr>
          <w:ilvl w:val="0"/>
          <w:numId w:val="1"/>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случайные события.</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b/>
          <w:bCs/>
          <w:i/>
          <w:iCs/>
          <w:color w:val="000000"/>
          <w:sz w:val="24"/>
          <w:szCs w:val="24"/>
          <w:lang w:eastAsia="ru-RU"/>
        </w:rPr>
        <w:t>Достоверные события</w:t>
      </w:r>
      <w:r w:rsidRPr="0083262F">
        <w:rPr>
          <w:rFonts w:ascii="Arial" w:eastAsia="Times New Roman" w:hAnsi="Arial" w:cs="Arial"/>
          <w:color w:val="000000"/>
          <w:sz w:val="24"/>
          <w:szCs w:val="24"/>
          <w:lang w:eastAsia="ru-RU"/>
        </w:rPr>
        <w:t xml:space="preserve"> наступают всегда, когда создан определенный комплекс обстоятельств. Например, если работаем, то получаем за это вознаграждение, если сдали экзамены и выдержали конкурс, то достоверно можем рассчитывать на то, что включены в число студентов. Достоверные события можно наблюдать в физике и химии. В экономике достоверные события связаны с существующим общественным устройством и законодательством. Например, если мы вложили деньги в банк на депозит и выразили желание в определенный срок их получить, то деньги получим. На это можно рассчитывать как на достоверное событие.</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b/>
          <w:bCs/>
          <w:i/>
          <w:iCs/>
          <w:color w:val="000000"/>
          <w:sz w:val="24"/>
          <w:szCs w:val="24"/>
          <w:lang w:eastAsia="ru-RU"/>
        </w:rPr>
        <w:t>Невозможные события</w:t>
      </w:r>
      <w:r w:rsidRPr="0083262F">
        <w:rPr>
          <w:rFonts w:ascii="Arial" w:eastAsia="Times New Roman" w:hAnsi="Arial" w:cs="Arial"/>
          <w:color w:val="000000"/>
          <w:sz w:val="24"/>
          <w:szCs w:val="24"/>
          <w:lang w:eastAsia="ru-RU"/>
        </w:rPr>
        <w:t xml:space="preserve"> определенно не наступают, если создался определенный комплекс условий. Например, вода не замерзает, если температура составляет плюс 15 градусов по Цельсию, производство не ведется без электроэнергии.</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b/>
          <w:bCs/>
          <w:i/>
          <w:iCs/>
          <w:color w:val="000000"/>
          <w:sz w:val="24"/>
          <w:szCs w:val="24"/>
          <w:lang w:eastAsia="ru-RU"/>
        </w:rPr>
        <w:t>Случайные события</w:t>
      </w:r>
      <w:r w:rsidRPr="0083262F">
        <w:rPr>
          <w:rFonts w:ascii="Arial" w:eastAsia="Times New Roman" w:hAnsi="Arial" w:cs="Arial"/>
          <w:color w:val="000000"/>
          <w:sz w:val="24"/>
          <w:szCs w:val="24"/>
          <w:lang w:eastAsia="ru-RU"/>
        </w:rPr>
        <w:t xml:space="preserve"> при реализации определенного комплекса условий могут наступить и могут не наступить. Например, если мы один раз подбрасываем монету, герб может выпасть, а может не выпасть, по лотерейному билету можно выиграть, а можно не выиграть, произведенное изделие может быть годным, а может быть бракованным. Появление бракованного изделия является случайным событием, более редким, чем производство годных изделий.</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Ожидаемая частота появления случайных событий тесно связана с понятием вероятности. Закономерности наступления и ненаступления случайных событий исследует теория вероятностей.</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lastRenderedPageBreak/>
        <w:t>Если комплекс нужных условий реализован лишь один раз, то получаем недостаточно информации о случайном событии, поскольку оно может наступить, а может не наступить. Если комплекс условий реализован много раз, то появляются известные закономерности. Например, никогда невозможно узнать, какой кофейный аппарат в магазине потребует очередной покупатель, но если известны марки наиболее востребованных в течение длительного времени кофейных аппаратов, то на основе этих данных возможно организовать производство или поставки, чтобы удовлетворить спрос.</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Знание закономерностей, которым подчинены массовые случайные события, позволяет прогнозировать, когда эти события наступят. Например, как уже ранее отмечено, заранее нельзя предусмотреть результат бросания монеты, но если монета брошена много раз, то можно предусмотреть выпадение герба. Ошибка может быть небольшой.</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Методы теории вероятностей широко используются в различных отраслях естествознания, теоретической физике, геодезии, астрономии, теории автоматизированного управления, теории наблюдения ошибок, и во многих других теоретических и практических науках. Теория вероятностей широко используется в планировании и организации производства, анализе качества продукции, анализе технологических процессов, страховании, статистике населения, биологии, баллистике и других отраслях.</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Случайные события обычно обозначают большими буквами латинского алфавита A, B, C и т.д.</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Случайные события могут быть:</w:t>
      </w:r>
    </w:p>
    <w:p w:rsidR="0083262F" w:rsidRPr="0083262F" w:rsidRDefault="0083262F" w:rsidP="0083262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несовместными;</w:t>
      </w:r>
    </w:p>
    <w:p w:rsidR="0083262F" w:rsidRPr="0083262F" w:rsidRDefault="0083262F" w:rsidP="0083262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совместными.</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События A, B, C … называют </w:t>
      </w:r>
      <w:r w:rsidRPr="0083262F">
        <w:rPr>
          <w:rFonts w:ascii="Arial" w:eastAsia="Times New Roman" w:hAnsi="Arial" w:cs="Arial"/>
          <w:b/>
          <w:bCs/>
          <w:i/>
          <w:iCs/>
          <w:color w:val="000000"/>
          <w:sz w:val="24"/>
          <w:szCs w:val="24"/>
          <w:lang w:eastAsia="ru-RU"/>
        </w:rPr>
        <w:t>несовместными</w:t>
      </w:r>
      <w:r w:rsidRPr="0083262F">
        <w:rPr>
          <w:rFonts w:ascii="Arial" w:eastAsia="Times New Roman" w:hAnsi="Arial" w:cs="Arial"/>
          <w:color w:val="000000"/>
          <w:sz w:val="24"/>
          <w:szCs w:val="24"/>
          <w:lang w:eastAsia="ru-RU"/>
        </w:rPr>
        <w:t>, если в результате одного испытания может наступить одно из этих событий, но невозможно наступление двух или более событий.</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Если наступление одного случайного события не исключает наступление другого события, то такие события называют </w:t>
      </w:r>
      <w:r w:rsidRPr="0083262F">
        <w:rPr>
          <w:rFonts w:ascii="Arial" w:eastAsia="Times New Roman" w:hAnsi="Arial" w:cs="Arial"/>
          <w:b/>
          <w:bCs/>
          <w:i/>
          <w:iCs/>
          <w:color w:val="000000"/>
          <w:sz w:val="24"/>
          <w:szCs w:val="24"/>
          <w:lang w:eastAsia="ru-RU"/>
        </w:rPr>
        <w:t>совместными</w:t>
      </w:r>
      <w:r w:rsidRPr="0083262F">
        <w:rPr>
          <w:rFonts w:ascii="Arial" w:eastAsia="Times New Roman" w:hAnsi="Arial" w:cs="Arial"/>
          <w:color w:val="000000"/>
          <w:sz w:val="24"/>
          <w:szCs w:val="24"/>
          <w:lang w:eastAsia="ru-RU"/>
        </w:rPr>
        <w:t>. Например, если с ленты конвейера снимают очередную деталь и событие А означает «деталь соответствует стандарту», а событие B означает «деталь не соответствует стандарту», то A и B – несовместные события. Если событие C означает «взята деталь II сорта», то это событие совместно с событием A, но несовместно с событием B.</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Если в каждом наблюдении (испытании) должно произойти одно и только одно из несовместных случайных событий, то эти события составляют </w:t>
      </w:r>
      <w:r w:rsidRPr="0083262F">
        <w:rPr>
          <w:rFonts w:ascii="Arial" w:eastAsia="Times New Roman" w:hAnsi="Arial" w:cs="Arial"/>
          <w:b/>
          <w:bCs/>
          <w:i/>
          <w:iCs/>
          <w:color w:val="000000"/>
          <w:sz w:val="24"/>
          <w:szCs w:val="24"/>
          <w:lang w:eastAsia="ru-RU"/>
        </w:rPr>
        <w:t>полное множество (систему) событий</w:t>
      </w:r>
      <w:r w:rsidRPr="0083262F">
        <w:rPr>
          <w:rFonts w:ascii="Arial" w:eastAsia="Times New Roman" w:hAnsi="Arial" w:cs="Arial"/>
          <w:color w:val="000000"/>
          <w:sz w:val="24"/>
          <w:szCs w:val="24"/>
          <w:lang w:eastAsia="ru-RU"/>
        </w:rPr>
        <w:t>.</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b/>
          <w:bCs/>
          <w:i/>
          <w:iCs/>
          <w:color w:val="000000"/>
          <w:sz w:val="24"/>
          <w:szCs w:val="24"/>
          <w:lang w:eastAsia="ru-RU"/>
        </w:rPr>
        <w:t>Достоверным событием</w:t>
      </w:r>
      <w:r w:rsidRPr="0083262F">
        <w:rPr>
          <w:rFonts w:ascii="Arial" w:eastAsia="Times New Roman" w:hAnsi="Arial" w:cs="Arial"/>
          <w:color w:val="000000"/>
          <w:sz w:val="24"/>
          <w:szCs w:val="24"/>
          <w:lang w:eastAsia="ru-RU"/>
        </w:rPr>
        <w:t xml:space="preserve"> является наступление хотя бы одного события из полного множества событий.</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Если события, образующие полное множество событий, </w:t>
      </w:r>
      <w:r w:rsidRPr="0083262F">
        <w:rPr>
          <w:rFonts w:ascii="Arial" w:eastAsia="Times New Roman" w:hAnsi="Arial" w:cs="Arial"/>
          <w:b/>
          <w:bCs/>
          <w:i/>
          <w:iCs/>
          <w:color w:val="000000"/>
          <w:sz w:val="24"/>
          <w:szCs w:val="24"/>
          <w:lang w:eastAsia="ru-RU"/>
        </w:rPr>
        <w:t>попарно несовместны</w:t>
      </w:r>
      <w:r w:rsidRPr="0083262F">
        <w:rPr>
          <w:rFonts w:ascii="Arial" w:eastAsia="Times New Roman" w:hAnsi="Arial" w:cs="Arial"/>
          <w:color w:val="000000"/>
          <w:sz w:val="24"/>
          <w:szCs w:val="24"/>
          <w:lang w:eastAsia="ru-RU"/>
        </w:rPr>
        <w:t>, то в результате наблюдения может наступить только одно из этих событий. Например, студент должен решить две задачи контрольной работы. Определенно произойдет одно и только одно из следующих событий:</w:t>
      </w:r>
    </w:p>
    <w:p w:rsidR="0083262F" w:rsidRPr="0083262F" w:rsidRDefault="0083262F" w:rsidP="0083262F">
      <w:pPr>
        <w:numPr>
          <w:ilvl w:val="0"/>
          <w:numId w:val="3"/>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будет решена первая задача и не будет решена вторая задача;</w:t>
      </w:r>
    </w:p>
    <w:p w:rsidR="0083262F" w:rsidRPr="0083262F" w:rsidRDefault="0083262F" w:rsidP="0083262F">
      <w:pPr>
        <w:numPr>
          <w:ilvl w:val="0"/>
          <w:numId w:val="3"/>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будет решена вторая задача и не будет решена первая задача;</w:t>
      </w:r>
    </w:p>
    <w:p w:rsidR="0083262F" w:rsidRPr="0083262F" w:rsidRDefault="0083262F" w:rsidP="0083262F">
      <w:pPr>
        <w:numPr>
          <w:ilvl w:val="0"/>
          <w:numId w:val="3"/>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lastRenderedPageBreak/>
        <w:t>будут решены обе задачи;</w:t>
      </w:r>
    </w:p>
    <w:p w:rsidR="0083262F" w:rsidRPr="0083262F" w:rsidRDefault="0083262F" w:rsidP="0083262F">
      <w:pPr>
        <w:numPr>
          <w:ilvl w:val="0"/>
          <w:numId w:val="3"/>
        </w:num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не будет решена ни одна из задач.</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Эти события образуют </w:t>
      </w:r>
      <w:r w:rsidRPr="0083262F">
        <w:rPr>
          <w:rFonts w:ascii="Arial" w:eastAsia="Times New Roman" w:hAnsi="Arial" w:cs="Arial"/>
          <w:b/>
          <w:bCs/>
          <w:i/>
          <w:iCs/>
          <w:color w:val="000000"/>
          <w:sz w:val="24"/>
          <w:szCs w:val="24"/>
          <w:lang w:eastAsia="ru-RU"/>
        </w:rPr>
        <w:t>полное множество несовместных событий</w:t>
      </w:r>
      <w:r w:rsidRPr="0083262F">
        <w:rPr>
          <w:rFonts w:ascii="Arial" w:eastAsia="Times New Roman" w:hAnsi="Arial" w:cs="Arial"/>
          <w:color w:val="000000"/>
          <w:sz w:val="24"/>
          <w:szCs w:val="24"/>
          <w:lang w:eastAsia="ru-RU"/>
        </w:rPr>
        <w:t>.</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Если полное множество событий состоит только из двух несовместных событий, то их называют </w:t>
      </w:r>
      <w:r w:rsidRPr="0083262F">
        <w:rPr>
          <w:rFonts w:ascii="Arial" w:eastAsia="Times New Roman" w:hAnsi="Arial" w:cs="Arial"/>
          <w:b/>
          <w:bCs/>
          <w:i/>
          <w:iCs/>
          <w:color w:val="000000"/>
          <w:sz w:val="24"/>
          <w:szCs w:val="24"/>
          <w:lang w:eastAsia="ru-RU"/>
        </w:rPr>
        <w:t>взаимно противоположными</w:t>
      </w:r>
      <w:r w:rsidRPr="0083262F">
        <w:rPr>
          <w:rFonts w:ascii="Arial" w:eastAsia="Times New Roman" w:hAnsi="Arial" w:cs="Arial"/>
          <w:color w:val="000000"/>
          <w:sz w:val="24"/>
          <w:szCs w:val="24"/>
          <w:lang w:eastAsia="ru-RU"/>
        </w:rPr>
        <w:t xml:space="preserve"> или </w:t>
      </w:r>
      <w:r w:rsidRPr="0083262F">
        <w:rPr>
          <w:rFonts w:ascii="Arial" w:eastAsia="Times New Roman" w:hAnsi="Arial" w:cs="Arial"/>
          <w:b/>
          <w:bCs/>
          <w:i/>
          <w:iCs/>
          <w:color w:val="000000"/>
          <w:sz w:val="24"/>
          <w:szCs w:val="24"/>
          <w:lang w:eastAsia="ru-RU"/>
        </w:rPr>
        <w:t>альтернативными</w:t>
      </w:r>
      <w:r w:rsidRPr="0083262F">
        <w:rPr>
          <w:rFonts w:ascii="Arial" w:eastAsia="Times New Roman" w:hAnsi="Arial" w:cs="Arial"/>
          <w:color w:val="000000"/>
          <w:sz w:val="24"/>
          <w:szCs w:val="24"/>
          <w:lang w:eastAsia="ru-RU"/>
        </w:rPr>
        <w:t xml:space="preserve"> событиями.</w:t>
      </w:r>
    </w:p>
    <w:p w:rsidR="0083262F"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Событие, противоположное событию </w:t>
      </w:r>
      <w:r w:rsidRPr="0083262F">
        <w:rPr>
          <w:rFonts w:ascii="Arial" w:eastAsia="Times New Roman" w:hAnsi="Arial" w:cs="Arial"/>
          <w:noProof/>
          <w:color w:val="000000"/>
          <w:sz w:val="24"/>
          <w:szCs w:val="24"/>
          <w:lang w:eastAsia="ru-RU"/>
        </w:rPr>
        <w:drawing>
          <wp:inline distT="0" distB="0" distL="0" distR="0" wp14:anchorId="564AE1D4" wp14:editId="7EA32F21">
            <wp:extent cx="152400" cy="161925"/>
            <wp:effectExtent l="0" t="0" r="0" b="9525"/>
            <wp:docPr id="1" name="Рисунок 1" descr="https://function-x.ru/chapter10-1/probabilities1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unction-x.ru/chapter10-1/probabilities1_clip_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83262F">
        <w:rPr>
          <w:rFonts w:ascii="Arial" w:eastAsia="Times New Roman" w:hAnsi="Arial" w:cs="Arial"/>
          <w:color w:val="000000"/>
          <w:sz w:val="24"/>
          <w:szCs w:val="24"/>
          <w:lang w:eastAsia="ru-RU"/>
        </w:rPr>
        <w:t xml:space="preserve">, обозначают </w:t>
      </w:r>
      <w:r w:rsidRPr="0083262F">
        <w:rPr>
          <w:rFonts w:ascii="Arial" w:eastAsia="Times New Roman" w:hAnsi="Arial" w:cs="Arial"/>
          <w:noProof/>
          <w:color w:val="000000"/>
          <w:sz w:val="24"/>
          <w:szCs w:val="24"/>
          <w:lang w:eastAsia="ru-RU"/>
        </w:rPr>
        <w:drawing>
          <wp:inline distT="0" distB="0" distL="0" distR="0" wp14:anchorId="11C66513" wp14:editId="5EAF188A">
            <wp:extent cx="152400" cy="200025"/>
            <wp:effectExtent l="0" t="0" r="0" b="9525"/>
            <wp:docPr id="2" name="Рисунок 2" descr="https://function-x.ru/chapter10-1/probabilities1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unction-x.ru/chapter10-1/probabilities1_clip_image0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83262F">
        <w:rPr>
          <w:rFonts w:ascii="Arial" w:eastAsia="Times New Roman" w:hAnsi="Arial" w:cs="Arial"/>
          <w:color w:val="000000"/>
          <w:sz w:val="24"/>
          <w:szCs w:val="24"/>
          <w:lang w:eastAsia="ru-RU"/>
        </w:rPr>
        <w:t>. Например, в случае одного подбрасывания монеты может выпасть номинал (</w:t>
      </w:r>
      <w:r w:rsidRPr="0083262F">
        <w:rPr>
          <w:rFonts w:ascii="Arial" w:eastAsia="Times New Roman" w:hAnsi="Arial" w:cs="Arial"/>
          <w:noProof/>
          <w:color w:val="000000"/>
          <w:sz w:val="24"/>
          <w:szCs w:val="24"/>
          <w:lang w:eastAsia="ru-RU"/>
        </w:rPr>
        <w:drawing>
          <wp:inline distT="0" distB="0" distL="0" distR="0" wp14:anchorId="03204254" wp14:editId="4865F40D">
            <wp:extent cx="152400" cy="161925"/>
            <wp:effectExtent l="0" t="0" r="0" b="9525"/>
            <wp:docPr id="3" name="Рисунок 3" descr="https://function-x.ru/chapter10-1/probabilities1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unction-x.ru/chapter10-1/probabilities1_clip_image002_000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83262F">
        <w:rPr>
          <w:rFonts w:ascii="Arial" w:eastAsia="Times New Roman" w:hAnsi="Arial" w:cs="Arial"/>
          <w:color w:val="000000"/>
          <w:sz w:val="24"/>
          <w:szCs w:val="24"/>
          <w:lang w:eastAsia="ru-RU"/>
        </w:rPr>
        <w:t>) или герб (</w:t>
      </w:r>
      <w:r w:rsidRPr="0083262F">
        <w:rPr>
          <w:rFonts w:ascii="Arial" w:eastAsia="Times New Roman" w:hAnsi="Arial" w:cs="Arial"/>
          <w:noProof/>
          <w:color w:val="000000"/>
          <w:sz w:val="24"/>
          <w:szCs w:val="24"/>
          <w:lang w:eastAsia="ru-RU"/>
        </w:rPr>
        <w:drawing>
          <wp:inline distT="0" distB="0" distL="0" distR="0" wp14:anchorId="079D3B61" wp14:editId="5CF576C7">
            <wp:extent cx="152400" cy="200025"/>
            <wp:effectExtent l="0" t="0" r="0" b="9525"/>
            <wp:docPr id="4" name="Рисунок 4" descr="https://function-x.ru/chapter10-1/probabilities1_clip_image004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unction-x.ru/chapter10-1/probabilities1_clip_image004_000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83262F">
        <w:rPr>
          <w:rFonts w:ascii="Arial" w:eastAsia="Times New Roman" w:hAnsi="Arial" w:cs="Arial"/>
          <w:color w:val="000000"/>
          <w:sz w:val="24"/>
          <w:szCs w:val="24"/>
          <w:lang w:eastAsia="ru-RU"/>
        </w:rPr>
        <w:t>).</w:t>
      </w:r>
    </w:p>
    <w:p w:rsidR="0083262F" w:rsidRPr="0083262F" w:rsidRDefault="0083262F" w:rsidP="0083262F">
      <w:pPr>
        <w:shd w:val="clear" w:color="auto" w:fill="F0F0F0"/>
        <w:spacing w:before="100" w:beforeAutospacing="1" w:after="100" w:afterAutospacing="1" w:line="240" w:lineRule="auto"/>
        <w:rPr>
          <w:rFonts w:ascii="Arial" w:eastAsia="Times New Roman" w:hAnsi="Arial" w:cs="Arial"/>
          <w:color w:val="000000"/>
          <w:sz w:val="24"/>
          <w:szCs w:val="24"/>
          <w:lang w:eastAsia="ru-RU"/>
        </w:rPr>
      </w:pPr>
      <w:r w:rsidRPr="0083262F">
        <w:rPr>
          <w:rFonts w:ascii="Arial" w:eastAsia="Times New Roman" w:hAnsi="Arial" w:cs="Arial"/>
          <w:color w:val="000000"/>
          <w:sz w:val="24"/>
          <w:szCs w:val="24"/>
          <w:lang w:eastAsia="ru-RU"/>
        </w:rPr>
        <w:t xml:space="preserve">События называют </w:t>
      </w:r>
      <w:r w:rsidRPr="0083262F">
        <w:rPr>
          <w:rFonts w:ascii="Arial" w:eastAsia="Times New Roman" w:hAnsi="Arial" w:cs="Arial"/>
          <w:b/>
          <w:bCs/>
          <w:i/>
          <w:iCs/>
          <w:color w:val="000000"/>
          <w:sz w:val="24"/>
          <w:szCs w:val="24"/>
          <w:lang w:eastAsia="ru-RU"/>
        </w:rPr>
        <w:t>равновозможными</w:t>
      </w:r>
      <w:r w:rsidRPr="0083262F">
        <w:rPr>
          <w:rFonts w:ascii="Arial" w:eastAsia="Times New Roman" w:hAnsi="Arial" w:cs="Arial"/>
          <w:color w:val="000000"/>
          <w:sz w:val="24"/>
          <w:szCs w:val="24"/>
          <w:lang w:eastAsia="ru-RU"/>
        </w:rPr>
        <w:t>, если ни у одного из них нет объективных преимуществ. Такие события также составляют полное множество событий. Это значит, что в результате наблюдения или испытания определенно должно наступить по меньшей мере одно из равновозможных событий.</w:t>
      </w:r>
    </w:p>
    <w:p w:rsidR="0023580E" w:rsidRPr="0083262F" w:rsidRDefault="0083262F" w:rsidP="0083262F">
      <w:pPr>
        <w:shd w:val="clear" w:color="auto" w:fill="FFFFFF"/>
        <w:spacing w:before="100" w:beforeAutospacing="1" w:after="100" w:afterAutospacing="1" w:line="240" w:lineRule="auto"/>
        <w:rPr>
          <w:rFonts w:ascii="Arial" w:eastAsia="Times New Roman" w:hAnsi="Arial" w:cs="Arial"/>
          <w:color w:val="000000"/>
          <w:sz w:val="24"/>
          <w:szCs w:val="24"/>
          <w:lang w:eastAsia="ru-RU"/>
        </w:rPr>
        <w:sectPr w:rsidR="0023580E" w:rsidRPr="0083262F" w:rsidSect="0023580E">
          <w:type w:val="continuous"/>
          <w:pgSz w:w="11900" w:h="16840"/>
          <w:pgMar w:top="1060" w:right="1020" w:bottom="280" w:left="1020" w:header="720" w:footer="720" w:gutter="0"/>
          <w:cols w:space="64"/>
        </w:sectPr>
      </w:pPr>
      <w:r w:rsidRPr="0083262F">
        <w:rPr>
          <w:rFonts w:ascii="Arial" w:eastAsia="Times New Roman" w:hAnsi="Arial" w:cs="Arial"/>
          <w:color w:val="000000"/>
          <w:sz w:val="24"/>
          <w:szCs w:val="24"/>
          <w:lang w:eastAsia="ru-RU"/>
        </w:rPr>
        <w:t>Например, полную группу событий образуют выпадение номинала и герба при одном подбрасывании монеты, наличие на одной печатной странице тек</w:t>
      </w:r>
      <w:r>
        <w:rPr>
          <w:rFonts w:ascii="Arial" w:eastAsia="Times New Roman" w:hAnsi="Arial" w:cs="Arial"/>
          <w:color w:val="000000"/>
          <w:sz w:val="24"/>
          <w:szCs w:val="24"/>
          <w:lang w:eastAsia="ru-RU"/>
        </w:rPr>
        <w:t>ста 0, 1, 2, 3 и более 3 ошибок</w:t>
      </w:r>
      <w:bookmarkStart w:id="0" w:name="_GoBack"/>
      <w:bookmarkEnd w:id="0"/>
    </w:p>
    <w:p w:rsidR="00662345" w:rsidRPr="0023580E" w:rsidRDefault="00662345" w:rsidP="0083262F">
      <w:pPr>
        <w:pStyle w:val="a3"/>
        <w:spacing w:line="276" w:lineRule="auto"/>
        <w:rPr>
          <w:rFonts w:ascii="Times New Roman" w:hAnsi="Times New Roman"/>
          <w:sz w:val="28"/>
          <w:szCs w:val="28"/>
        </w:rPr>
      </w:pPr>
    </w:p>
    <w:sectPr w:rsidR="00662345" w:rsidRPr="00235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26EE"/>
    <w:multiLevelType w:val="multilevel"/>
    <w:tmpl w:val="7F9E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6539E"/>
    <w:multiLevelType w:val="multilevel"/>
    <w:tmpl w:val="3ABC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495B89"/>
    <w:multiLevelType w:val="multilevel"/>
    <w:tmpl w:val="D3B2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80E"/>
    <w:rsid w:val="0023580E"/>
    <w:rsid w:val="00662345"/>
    <w:rsid w:val="00832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69941"/>
  <w15:chartTrackingRefBased/>
  <w15:docId w15:val="{5133DD2A-40BE-41B2-A9B3-4FB5C111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80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3580E"/>
    <w:pPr>
      <w:spacing w:after="0" w:line="240" w:lineRule="auto"/>
    </w:pPr>
    <w:rPr>
      <w:rFonts w:ascii="Calibri" w:eastAsia="Times New Roman" w:hAnsi="Calibri" w:cs="Times New Roman"/>
      <w:lang w:eastAsia="ru-RU"/>
    </w:rPr>
  </w:style>
  <w:style w:type="paragraph" w:styleId="a4">
    <w:name w:val="Body Text"/>
    <w:basedOn w:val="a"/>
    <w:link w:val="a5"/>
    <w:uiPriority w:val="1"/>
    <w:qFormat/>
    <w:rsid w:val="0023580E"/>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23580E"/>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57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2C82-5540-4DBD-AF8B-238D2922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Кузьмина_М</dc:creator>
  <cp:keywords/>
  <dc:description/>
  <cp:lastModifiedBy>Кузьмина_М</cp:lastModifiedBy>
  <cp:revision>1</cp:revision>
  <dcterms:created xsi:type="dcterms:W3CDTF">2020-06-18T17:30:00Z</dcterms:created>
  <dcterms:modified xsi:type="dcterms:W3CDTF">2020-06-18T17:46:00Z</dcterms:modified>
</cp:coreProperties>
</file>