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929" w:rsidRPr="00FD14F5" w:rsidRDefault="00FD14F5" w:rsidP="00FD14F5">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 </w:t>
      </w:r>
      <w:r w:rsidRPr="00FD14F5">
        <w:rPr>
          <w:rFonts w:ascii="Times New Roman" w:hAnsi="Times New Roman" w:cs="Times New Roman"/>
          <w:sz w:val="28"/>
          <w:szCs w:val="28"/>
        </w:rPr>
        <w:t xml:space="preserve">Тема : </w:t>
      </w:r>
      <w:r w:rsidR="00C74929" w:rsidRPr="00FD14F5">
        <w:rPr>
          <w:rFonts w:ascii="Times New Roman" w:hAnsi="Times New Roman" w:cs="Times New Roman"/>
          <w:sz w:val="28"/>
          <w:szCs w:val="28"/>
        </w:rPr>
        <w:t>Защита от механического травмирования.</w:t>
      </w:r>
    </w:p>
    <w:p w:rsidR="00C74929" w:rsidRPr="00FD14F5" w:rsidRDefault="00C74929" w:rsidP="00FD14F5">
      <w:pPr>
        <w:spacing w:after="0" w:line="240" w:lineRule="auto"/>
        <w:rPr>
          <w:rFonts w:ascii="Times New Roman" w:hAnsi="Times New Roman" w:cs="Times New Roman"/>
          <w:sz w:val="28"/>
          <w:szCs w:val="28"/>
        </w:rPr>
      </w:pPr>
    </w:p>
    <w:p w:rsidR="00C74929" w:rsidRPr="00FD14F5" w:rsidRDefault="00C74929" w:rsidP="00FD14F5">
      <w:pPr>
        <w:spacing w:after="0" w:line="240" w:lineRule="auto"/>
        <w:rPr>
          <w:rFonts w:ascii="Times New Roman" w:hAnsi="Times New Roman" w:cs="Times New Roman"/>
          <w:sz w:val="28"/>
          <w:szCs w:val="28"/>
        </w:rPr>
      </w:pPr>
      <w:r w:rsidRPr="00FD14F5">
        <w:rPr>
          <w:rFonts w:ascii="Times New Roman" w:hAnsi="Times New Roman" w:cs="Times New Roman"/>
          <w:sz w:val="28"/>
          <w:szCs w:val="28"/>
        </w:rPr>
        <w:t>Для защиты человека от механического травмирования применяют два основных способа:</w:t>
      </w:r>
    </w:p>
    <w:p w:rsidR="00C74929" w:rsidRPr="00FD14F5" w:rsidRDefault="00C74929" w:rsidP="00FD14F5">
      <w:pPr>
        <w:spacing w:after="0" w:line="240" w:lineRule="auto"/>
        <w:rPr>
          <w:rFonts w:ascii="Times New Roman" w:hAnsi="Times New Roman" w:cs="Times New Roman"/>
          <w:sz w:val="28"/>
          <w:szCs w:val="28"/>
        </w:rPr>
      </w:pPr>
    </w:p>
    <w:p w:rsidR="00C74929" w:rsidRPr="00FD14F5" w:rsidRDefault="00C74929" w:rsidP="00FD14F5">
      <w:pPr>
        <w:spacing w:after="0" w:line="240" w:lineRule="auto"/>
        <w:rPr>
          <w:rFonts w:ascii="Times New Roman" w:hAnsi="Times New Roman" w:cs="Times New Roman"/>
          <w:sz w:val="28"/>
          <w:szCs w:val="28"/>
        </w:rPr>
      </w:pPr>
      <w:r w:rsidRPr="00FD14F5">
        <w:rPr>
          <w:rFonts w:ascii="Times New Roman" w:hAnsi="Times New Roman" w:cs="Times New Roman"/>
          <w:sz w:val="28"/>
          <w:szCs w:val="28"/>
        </w:rPr>
        <w:t>обеспечение недоступности человека в опасные зоны;</w:t>
      </w:r>
    </w:p>
    <w:p w:rsidR="00C74929" w:rsidRPr="00FD14F5" w:rsidRDefault="00C74929" w:rsidP="00FD14F5">
      <w:pPr>
        <w:spacing w:after="0" w:line="240" w:lineRule="auto"/>
        <w:rPr>
          <w:rFonts w:ascii="Times New Roman" w:hAnsi="Times New Roman" w:cs="Times New Roman"/>
          <w:sz w:val="28"/>
          <w:szCs w:val="28"/>
        </w:rPr>
      </w:pPr>
      <w:r w:rsidRPr="00FD14F5">
        <w:rPr>
          <w:rFonts w:ascii="Times New Roman" w:hAnsi="Times New Roman" w:cs="Times New Roman"/>
          <w:sz w:val="28"/>
          <w:szCs w:val="28"/>
        </w:rPr>
        <w:t>применение устройств, защищающих человека от опасного фактора.</w:t>
      </w: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Средства защиты от механического травмирования подразделяются на коллективные (СКЗ) и индивидуальные (СИЗ).</w:t>
      </w:r>
    </w:p>
    <w:p w:rsidR="00C74929" w:rsidRPr="00FD14F5" w:rsidRDefault="00C74929" w:rsidP="00FD14F5">
      <w:pPr>
        <w:spacing w:after="0" w:line="240" w:lineRule="auto"/>
        <w:rPr>
          <w:rFonts w:ascii="Times New Roman" w:hAnsi="Times New Roman" w:cs="Times New Roman"/>
          <w:sz w:val="28"/>
          <w:szCs w:val="28"/>
          <w:u w:val="single"/>
        </w:rPr>
      </w:pP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СКЗ делятся на:</w:t>
      </w:r>
    </w:p>
    <w:p w:rsidR="00C74929" w:rsidRPr="00FD14F5" w:rsidRDefault="00C74929" w:rsidP="00FD14F5">
      <w:pPr>
        <w:spacing w:after="0" w:line="240" w:lineRule="auto"/>
        <w:rPr>
          <w:rFonts w:ascii="Times New Roman" w:hAnsi="Times New Roman" w:cs="Times New Roman"/>
          <w:sz w:val="28"/>
          <w:szCs w:val="28"/>
          <w:u w:val="single"/>
        </w:rPr>
      </w:pP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оградительные,</w:t>
      </w: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предохранительные,</w:t>
      </w: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тормозные устройства,</w:t>
      </w: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устройства автоматического контроля и сигнализации, дистанционного управления,</w:t>
      </w: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знаки безопасности.</w:t>
      </w: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Оградительные устройства предназначены для предотвращения случайного попадания человека в опасную зону. Они применяются для изоляции движущихся частей машин, зон обработки станков, прессов, ударных элементов машин и т. д. от рабочей зоны. Оградительные устройства могут быть стационарными, подвижными и переносными; могут быть выполнены в виде защитных кожухов, дверцей, козырьков, барьеров, экранов. Оградительные устройства изготовляются из металла, пластмасс, дерева и могут быть как сплошными, так и сетчатыми. На рис. 4.1 показано стационарное сетчатое ограждение опасной зоны промышленного робота. Вход в огражденную опасную зону осуществляется через дверцы, снабженные устройствами блокировки, останавливающими работу оборудования при их открытии.</w:t>
      </w:r>
    </w:p>
    <w:p w:rsidR="00C74929" w:rsidRPr="00FD14F5" w:rsidRDefault="00C74929" w:rsidP="00FD14F5">
      <w:pPr>
        <w:spacing w:after="0" w:line="240" w:lineRule="auto"/>
        <w:rPr>
          <w:rFonts w:ascii="Times New Roman" w:hAnsi="Times New Roman" w:cs="Times New Roman"/>
          <w:sz w:val="28"/>
          <w:szCs w:val="28"/>
          <w:u w:val="single"/>
        </w:rPr>
      </w:pPr>
    </w:p>
    <w:p w:rsidR="00C74929" w:rsidRPr="00FD14F5" w:rsidRDefault="00C74929" w:rsidP="00FD14F5">
      <w:pPr>
        <w:spacing w:after="0" w:line="240" w:lineRule="auto"/>
        <w:rPr>
          <w:rFonts w:ascii="Times New Roman" w:hAnsi="Times New Roman" w:cs="Times New Roman"/>
          <w:sz w:val="28"/>
          <w:szCs w:val="28"/>
          <w:u w:val="single"/>
        </w:rPr>
      </w:pP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 xml:space="preserve"> </w:t>
      </w: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Рабочая часть режущих инструментов (пил, фрез, ножевых головок и т. д.) должна закрываться автоматически действующим ограждением, открывающимся во время прохождения обрабатываемого материала или инструмента только для его пропуска.</w:t>
      </w:r>
    </w:p>
    <w:p w:rsidR="00C74929" w:rsidRPr="00FD14F5" w:rsidRDefault="00C74929" w:rsidP="00FD14F5">
      <w:pPr>
        <w:spacing w:after="0" w:line="240" w:lineRule="auto"/>
        <w:rPr>
          <w:rFonts w:ascii="Times New Roman" w:hAnsi="Times New Roman" w:cs="Times New Roman"/>
          <w:sz w:val="28"/>
          <w:szCs w:val="28"/>
          <w:u w:val="single"/>
        </w:rPr>
      </w:pP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Ограждения должны быть достаточно прочными, чтобы выдерживать нагрузки от отлетающих частиц обрабатываемого материала, разрушившегося обрабатывающего инструмента, от срыва обрабатываемой детали и т. д. Переносные ограждения используют как временные при ремонтных и наладочных работах.</w:t>
      </w:r>
    </w:p>
    <w:p w:rsidR="00C74929" w:rsidRPr="00FD14F5" w:rsidRDefault="00C74929" w:rsidP="00FD14F5">
      <w:pPr>
        <w:spacing w:after="0" w:line="240" w:lineRule="auto"/>
        <w:rPr>
          <w:rFonts w:ascii="Times New Roman" w:hAnsi="Times New Roman" w:cs="Times New Roman"/>
          <w:sz w:val="28"/>
          <w:szCs w:val="28"/>
          <w:u w:val="single"/>
        </w:rPr>
      </w:pP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lastRenderedPageBreak/>
        <w:t>Предохранительные устройства предназначены для автоматического отключения машин и оборудования при отклонении от нормального режима работы или при попадании человека в опасную зону. Они подразделяются на блокирующие и ограничительные.</w:t>
      </w:r>
    </w:p>
    <w:p w:rsidR="00C74929" w:rsidRPr="00FD14F5" w:rsidRDefault="00C74929" w:rsidP="00FD14F5">
      <w:pPr>
        <w:spacing w:after="0" w:line="240" w:lineRule="auto"/>
        <w:rPr>
          <w:rFonts w:ascii="Times New Roman" w:hAnsi="Times New Roman" w:cs="Times New Roman"/>
          <w:sz w:val="28"/>
          <w:szCs w:val="28"/>
          <w:u w:val="single"/>
        </w:rPr>
      </w:pP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Блокирующие устройства исключают возможность проникновения человека в опасную зону. По принципу действия блокирующие устройства могут быть механическими, электромеханическими, электромагнитными (радиочастотными), фотоэлектрическими, радиационными. Имеются и другие менее распространенные виды блокирующих устройств (пневматические, ультразвуковые).</w:t>
      </w:r>
    </w:p>
    <w:p w:rsidR="00C74929" w:rsidRPr="00FD14F5" w:rsidRDefault="00C74929" w:rsidP="00FD14F5">
      <w:pPr>
        <w:spacing w:after="0" w:line="240" w:lineRule="auto"/>
        <w:rPr>
          <w:rFonts w:ascii="Times New Roman" w:hAnsi="Times New Roman" w:cs="Times New Roman"/>
          <w:sz w:val="28"/>
          <w:szCs w:val="28"/>
          <w:u w:val="single"/>
        </w:rPr>
      </w:pPr>
    </w:p>
    <w:p w:rsid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 xml:space="preserve">Широко применяется фотоэлектрическая блокировка, основанная на принципе преобразования в электрический сигнал светового потока, падающего на фотоэлемент. Опасную зону ограждают световыми лучами. Пересечение человеком светового луча вызывает изменение фототока и приводит в действие механизмы защиты или отключения установки. </w:t>
      </w: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Фотоэлектрическая блокировка используется на турникетах метро. Находит применение радиационная блокировка, основанная на применении радиоактивных изотопов. Ионизирующие излучения, направленные от источника, улавливаются измерительно-командным устройством, которое управляет работой реле. При пересечении луча измерительно-командное устройство подает сигнал на реле, которое разрывает электрический контакт и отключает оборудование. Действие изотопов рассчитано на работу в течение десятков лет, и для них не требуется специального ухода.</w:t>
      </w:r>
    </w:p>
    <w:p w:rsidR="00C74929" w:rsidRPr="00FD14F5" w:rsidRDefault="00C74929" w:rsidP="00FD14F5">
      <w:pPr>
        <w:spacing w:after="0" w:line="240" w:lineRule="auto"/>
        <w:rPr>
          <w:rFonts w:ascii="Times New Roman" w:hAnsi="Times New Roman" w:cs="Times New Roman"/>
          <w:sz w:val="28"/>
          <w:szCs w:val="28"/>
          <w:u w:val="single"/>
        </w:rPr>
      </w:pP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Ограничительные устройства — это элементы механизмов и машин, рассчитанные на разрушение (или несрабатывание) при перегрузках. К таким элементам относятся: срезные штифты и шпонки, соединяющие вал с приводом, фрикционные муфты, не передающие движения при больших крутящих моментах и т. п. Элементы ограничительных предохранительных устройств делятся на две группы: элементы с автоматическим восстановлением кинематической цепи после того, как контролируемый параметр пришел в норму (например, фрикционные муфты) и элементы с восстановлением кинематической связи путем его замены (например, штифты и шпонки).</w:t>
      </w:r>
    </w:p>
    <w:p w:rsidR="00C74929" w:rsidRPr="00FD14F5" w:rsidRDefault="00C74929" w:rsidP="00FD14F5">
      <w:pPr>
        <w:spacing w:after="0" w:line="240" w:lineRule="auto"/>
        <w:rPr>
          <w:rFonts w:ascii="Times New Roman" w:hAnsi="Times New Roman" w:cs="Times New Roman"/>
          <w:sz w:val="28"/>
          <w:szCs w:val="28"/>
          <w:u w:val="single"/>
        </w:rPr>
      </w:pP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 xml:space="preserve">Тормозные устройства подразделяют по конструктивному исполнению на колодочные, дисковые, конические и клиновые. В большинстве видов производственного оборудования используют колодочные и дисковые тормоза. Примером таких тормозов могут являться тормоза автомобилей. Принцип действия тормозов производственного оборудования аналогичен. Тормоза могут быть ручные (ножные), полуавтоматические и автоматические. Ручные приводятся в действие оператором оборудования, а автоматические — при превышении скорости движения механизмов машин </w:t>
      </w:r>
      <w:r w:rsidRPr="00FD14F5">
        <w:rPr>
          <w:rFonts w:ascii="Times New Roman" w:hAnsi="Times New Roman" w:cs="Times New Roman"/>
          <w:sz w:val="28"/>
          <w:szCs w:val="28"/>
          <w:u w:val="single"/>
        </w:rPr>
        <w:lastRenderedPageBreak/>
        <w:t>или выхода за допустимые пределы иных параметров оборудования. Кроме того, тормоза можно подразделить по назначению на рабочие, резервные, стояночные и экстренного торможения.</w:t>
      </w:r>
    </w:p>
    <w:p w:rsidR="00C74929" w:rsidRPr="00FD14F5" w:rsidRDefault="00C74929" w:rsidP="00FD14F5">
      <w:pPr>
        <w:spacing w:after="0" w:line="240" w:lineRule="auto"/>
        <w:rPr>
          <w:rFonts w:ascii="Times New Roman" w:hAnsi="Times New Roman" w:cs="Times New Roman"/>
          <w:sz w:val="28"/>
          <w:szCs w:val="28"/>
          <w:u w:val="single"/>
        </w:rPr>
      </w:pP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Устройства автоматического контроля и сигнализации (информационные, предупреждающие, аварийные) очень важны для обеспечения безопасной и надежной работы оборудования. Устройства контроля — это приборы для измерения давлений, температуры, статических и динамических нагрузок и других параметров, характеризующих работу оборудования и машин. Эффективность их использования значительно повышается при объединении с системами сигнализации (звуковыми, световыми, цветовыми, знаковыми или комбинированными). Устройства автоматического контроля и сигнализации подразделяют:</w:t>
      </w:r>
    </w:p>
    <w:p w:rsidR="00C74929" w:rsidRPr="00FD14F5" w:rsidRDefault="00C74929" w:rsidP="00FD14F5">
      <w:pPr>
        <w:spacing w:after="0" w:line="240" w:lineRule="auto"/>
        <w:rPr>
          <w:rFonts w:ascii="Times New Roman" w:hAnsi="Times New Roman" w:cs="Times New Roman"/>
          <w:sz w:val="28"/>
          <w:szCs w:val="28"/>
          <w:u w:val="single"/>
        </w:rPr>
      </w:pP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по назначению — на информационные, предупреждающие, аварийные;</w:t>
      </w: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по способу срабатывания — на автоматические и полуавтоматические.</w:t>
      </w:r>
    </w:p>
    <w:p w:rsidR="00C74929" w:rsidRPr="00FD14F5" w:rsidRDefault="00C74929" w:rsidP="00FD14F5">
      <w:pPr>
        <w:spacing w:after="0" w:line="240" w:lineRule="auto"/>
        <w:rPr>
          <w:rFonts w:ascii="Times New Roman" w:hAnsi="Times New Roman" w:cs="Times New Roman"/>
          <w:sz w:val="28"/>
          <w:szCs w:val="28"/>
          <w:u w:val="single"/>
        </w:rPr>
      </w:pPr>
      <w:r w:rsidRPr="00FD14F5">
        <w:rPr>
          <w:rFonts w:ascii="Times New Roman" w:hAnsi="Times New Roman" w:cs="Times New Roman"/>
          <w:sz w:val="28"/>
          <w:szCs w:val="28"/>
          <w:u w:val="single"/>
        </w:rPr>
        <w:t>Для сигнализации применяются следующие цвета: красный — запрещающий, желтый — предупреждающий, зеленый — извещающий, синий — сигнализирующий.</w:t>
      </w:r>
    </w:p>
    <w:p w:rsidR="00C74929" w:rsidRPr="00FD14F5" w:rsidRDefault="00C74929" w:rsidP="00FD14F5">
      <w:pPr>
        <w:spacing w:after="0" w:line="240" w:lineRule="auto"/>
        <w:rPr>
          <w:rFonts w:ascii="Times New Roman" w:hAnsi="Times New Roman" w:cs="Times New Roman"/>
          <w:sz w:val="28"/>
          <w:szCs w:val="28"/>
        </w:rPr>
      </w:pPr>
    </w:p>
    <w:p w:rsidR="00C74929" w:rsidRPr="00FD14F5" w:rsidRDefault="00C74929" w:rsidP="00FD14F5">
      <w:pPr>
        <w:spacing w:after="0" w:line="240" w:lineRule="auto"/>
        <w:rPr>
          <w:rFonts w:ascii="Times New Roman" w:hAnsi="Times New Roman" w:cs="Times New Roman"/>
          <w:sz w:val="28"/>
          <w:szCs w:val="28"/>
        </w:rPr>
      </w:pPr>
      <w:r w:rsidRPr="00FD14F5">
        <w:rPr>
          <w:rFonts w:ascii="Times New Roman" w:hAnsi="Times New Roman" w:cs="Times New Roman"/>
          <w:sz w:val="28"/>
          <w:szCs w:val="28"/>
          <w:u w:val="single"/>
        </w:rPr>
        <w:t>Видом информативной сигнализации являются различного рода схемы, указатели, надписи. Последние поясняют назначение отдельных элементов машин либо указывают допустимые величины нагрузок. Как правило, надписи делают непосредственно на оборудовании или табло, расположенном в зоне обслужив</w:t>
      </w:r>
      <w:r w:rsidRPr="00FD14F5">
        <w:rPr>
          <w:rFonts w:ascii="Times New Roman" w:hAnsi="Times New Roman" w:cs="Times New Roman"/>
          <w:sz w:val="28"/>
          <w:szCs w:val="28"/>
        </w:rPr>
        <w:t>ания.</w:t>
      </w:r>
    </w:p>
    <w:p w:rsidR="00C74929" w:rsidRPr="00FD14F5" w:rsidRDefault="00C74929" w:rsidP="00FD14F5">
      <w:pPr>
        <w:spacing w:after="0" w:line="240" w:lineRule="auto"/>
        <w:rPr>
          <w:rFonts w:ascii="Times New Roman" w:hAnsi="Times New Roman" w:cs="Times New Roman"/>
          <w:sz w:val="28"/>
          <w:szCs w:val="28"/>
        </w:rPr>
      </w:pPr>
    </w:p>
    <w:p w:rsidR="00C74929" w:rsidRPr="00FD14F5" w:rsidRDefault="00C74929" w:rsidP="00FD14F5">
      <w:pPr>
        <w:spacing w:after="0" w:line="240" w:lineRule="auto"/>
        <w:rPr>
          <w:rFonts w:ascii="Times New Roman" w:hAnsi="Times New Roman" w:cs="Times New Roman"/>
          <w:sz w:val="28"/>
          <w:szCs w:val="28"/>
        </w:rPr>
      </w:pPr>
      <w:r w:rsidRPr="00FD14F5">
        <w:rPr>
          <w:rFonts w:ascii="Times New Roman" w:hAnsi="Times New Roman" w:cs="Times New Roman"/>
          <w:sz w:val="28"/>
          <w:szCs w:val="28"/>
        </w:rPr>
        <w:t>Устройства дистанционного управления (стационарные и передвижные) наиболее надежно решают проблему обеспечения безопасности, так как позволяют осуществлять управление работой оборудования с участков за пределами опасной зоны.</w:t>
      </w:r>
    </w:p>
    <w:p w:rsidR="00AC2071" w:rsidRPr="00AC2071" w:rsidRDefault="00AC2071" w:rsidP="00AC2071">
      <w:pPr>
        <w:shd w:val="clear" w:color="auto" w:fill="F4F4F4"/>
        <w:spacing w:after="0" w:line="270" w:lineRule="atLeast"/>
        <w:rPr>
          <w:rFonts w:ascii="Times New Roman" w:eastAsia="Times New Roman" w:hAnsi="Times New Roman" w:cs="Times New Roman"/>
          <w:i/>
          <w:color w:val="000000"/>
          <w:sz w:val="28"/>
          <w:szCs w:val="28"/>
          <w:u w:val="single"/>
          <w:lang w:eastAsia="ru-RU"/>
        </w:rPr>
      </w:pPr>
      <w:r w:rsidRPr="00AC2071">
        <w:rPr>
          <w:rFonts w:ascii="Times New Roman" w:eastAsia="Times New Roman" w:hAnsi="Times New Roman" w:cs="Times New Roman"/>
          <w:bCs/>
          <w:i/>
          <w:color w:val="000000"/>
          <w:sz w:val="28"/>
          <w:u w:val="single"/>
          <w:lang w:eastAsia="ru-RU"/>
        </w:rPr>
        <w:t>3.3.1. Правила безопасности при использовании теплового оборудования.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1.20. Эксплуатация пекарского, жарочного оборудования, электрогрилей при отсутствии или неисправности вытяжного зонта запрещается.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1.21. Во время работы жарочного и пекарского шкафов регулировку мощности и температуры в камере производить только с помощью   пакетных переключателей   либо терморегулятора.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1.22. Не допускается эксплуатация электрических пекарских, жарочных шкафов с неисправными ручками и пружинами дверок, пакетными переключателями, терморегуляторами, сигнальными лампами, при отсутствии в камерах подовых листов, кожухов, закрывающих электрические приборы и электрокоммуникацию.</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При эксплуатации электрического жарочного шкафа с вкатным стеллажом перемещение стеллажей с продукцией в рабочую камеру аппарата и из нее следует осуществлять с помощью приспособлений (съемочной ручки), предохраняющих персонал от получения ожогов.</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lastRenderedPageBreak/>
        <w:t>        1.23.        Кипятильники и емкости для слива кипятка устанавливаются на ровных прочных подставках. Во время работы кипятильника не должно быть парения, выброса кипятка. Во избежание ожога паром и кипятком запрещается открывать крышку сборника кипятка.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Запрещается эксплуатация кипятильников с неисправной системой автоматики.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1.24.        Эксплуатация кофеварки при отсутствии воды в котле, неисправности   манометра, сигнальной лампочки уровня воды, датчика автоматического включения подпитки котла запрещается. Открывать краны подачи пара и горячей воды на</w:t>
      </w:r>
      <w:r w:rsidRPr="00AC2071">
        <w:rPr>
          <w:rFonts w:ascii="Times New Roman" w:eastAsia="Times New Roman" w:hAnsi="Times New Roman" w:cs="Times New Roman"/>
          <w:color w:val="000000"/>
          <w:sz w:val="28"/>
          <w:szCs w:val="28"/>
          <w:lang w:eastAsia="ru-RU"/>
        </w:rPr>
        <w:br/>
      </w:r>
      <w:r w:rsidRPr="00AC2071">
        <w:rPr>
          <w:rFonts w:ascii="Times New Roman" w:eastAsia="Times New Roman" w:hAnsi="Times New Roman" w:cs="Times New Roman"/>
          <w:color w:val="000000"/>
          <w:sz w:val="28"/>
          <w:lang w:eastAsia="ru-RU"/>
        </w:rPr>
        <w:t>кофеварку плавно, без рывков.</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1.25.        Загрузку и выгрузку обжаренного продукта из электрической сковороды производить только с помощью сетки, специального дуршлага с крупными отверстиями. Укладывать полуфабрикаты на сковороды и противни для жарки с наклоном от себя.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1.26. Во избежание сильного вскипания и выброса горячего масла из печи, высота пассивного слоя масла, расположенного ниже поверхности паровых труб, должна быть не менее 0,025-0,030 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1.27. При использовании аппаратов для жарки соблюдать осторожность во избежание ожогов брызгами горячего жира. Перед опрокидыванием сковороды отключить электронагреватели. Выливать жир из сковороды только после отключения оборудования и его охлаждения.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1.28. Включать фритюрницу при неисправных датчиках-реле температуры и отсутствии жира в жарочной ванне запрещается. Соблюдать осторожность при погружении корзины с продуктами в нагретый жир и при выемке ее из жарочной ванны. Не допускать попадания воды в горячий жир. При сильном чадении жира немедленно отключить фритюрницу от сети и сообщить об этом администрации. При замыкании электропроводки на корпус немедленно отключить фритюрницу от сети и включить вновь только после устранения всех неисправностей. Не сливать из жарочной ванны горячий жир.</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1.29. Слив масла из автоматов для приготовления и жарки пирожков, пончиков производить после выключения и охлаждения нагревательных элементов.</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1.30. Включать конвейерную печь для жарки полуфабрикатов из мяса только при включенной и исправно работающей вентиляции.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1.31. Устанавливать и снимать противни с полуфабрикатами, открывать боковые дверцы печи после полной остановки, конвейера.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1.32. Не разрешается включение электрических котлов и автоклавов при незаполненной пароводяной рубашке. Перед началом работы пароводяную рубашку следует заполнить водой до уровня контрольного крана.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1.33. Выгрузку продуктов из электрических котлов производить только при отключенном нагреве.</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1.34. Не допускается включать котлы и автоклавы в случае неисправности: заземления, двойного предохранительного клапана, пропуска пара из рубашки автоклава.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lastRenderedPageBreak/>
        <w:t>        1.35. Включать автоклавы можно только при плотном и равномерном закреплении крышки откидными винтами.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1.36. Работа оборудования, работающего под давлением, должна быть остановлена:</w:t>
      </w:r>
    </w:p>
    <w:p w:rsidR="00AC2071" w:rsidRPr="00AC2071" w:rsidRDefault="00AC2071" w:rsidP="00AC2071">
      <w:pPr>
        <w:numPr>
          <w:ilvl w:val="0"/>
          <w:numId w:val="2"/>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если давление в пароводяной рубашке поднимается выше разрешенного;</w:t>
      </w:r>
    </w:p>
    <w:p w:rsidR="00AC2071" w:rsidRPr="00AC2071" w:rsidRDefault="00AC2071" w:rsidP="00AC2071">
      <w:pPr>
        <w:numPr>
          <w:ilvl w:val="0"/>
          <w:numId w:val="2"/>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при неисправности либо истечении срока проверки предохранительных клапанов;</w:t>
      </w:r>
    </w:p>
    <w:p w:rsidR="00AC2071" w:rsidRPr="00AC2071" w:rsidRDefault="00AC2071" w:rsidP="00AC2071">
      <w:pPr>
        <w:numPr>
          <w:ilvl w:val="0"/>
          <w:numId w:val="2"/>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если в основных элементах аппарата будут обнаружены трещины, выпучины, значительное утолщение стенок, пропуски в сварных швах, течи в заклепочных и болтовых соединениях, разрывы прокладки;</w:t>
      </w:r>
    </w:p>
    <w:p w:rsidR="00AC2071" w:rsidRPr="00AC2071" w:rsidRDefault="00AC2071" w:rsidP="00AC2071">
      <w:pPr>
        <w:numPr>
          <w:ilvl w:val="0"/>
          <w:numId w:val="2"/>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при неисправности или неполном количестве крепежных деталей и люков.</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1.37. Эксплуатировать оборудование, работающее под давлением, при неисправности манометров и других контрольно-измерительных приборов, установленных на  аппарате,  запрещается.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1.38. В инструкции по технике безопасности при работе с котлами и автоклавами должно быть указано номинальное давление, на  которое рассчитан данный  аппарат.  Поднимать давление сверх указанного запрещается.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1.39. Правильную работу двойного предохранительного клапана проверять не реже одного раза в месяц.</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1.40. Проверка манометров производится 1 раз в год, проверка предохранительного клапана – 2 раза в год.</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lang w:eastAsia="ru-RU"/>
        </w:rPr>
      </w:pPr>
      <w:r w:rsidRPr="00AC2071">
        <w:rPr>
          <w:rFonts w:ascii="Times New Roman" w:eastAsia="Times New Roman" w:hAnsi="Times New Roman" w:cs="Times New Roman"/>
          <w:color w:val="000000"/>
          <w:sz w:val="28"/>
          <w:lang w:eastAsia="ru-RU"/>
        </w:rPr>
        <w:t>        1.41. Осмотр автоклавов его владелец должен производить через каждые 60 нагрузок, но не реже 1 раза в 4 месяца. Результаты осмотров заносятся в журнал.</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p>
    <w:p w:rsidR="00AC2071" w:rsidRPr="00AC2071" w:rsidRDefault="00AC2071" w:rsidP="00AC2071">
      <w:pPr>
        <w:shd w:val="clear" w:color="auto" w:fill="F4F4F4"/>
        <w:spacing w:after="0" w:line="270" w:lineRule="atLeast"/>
        <w:jc w:val="center"/>
        <w:rPr>
          <w:rFonts w:ascii="Times New Roman" w:eastAsia="Times New Roman" w:hAnsi="Times New Roman" w:cs="Times New Roman"/>
          <w:i/>
          <w:color w:val="000000"/>
          <w:sz w:val="28"/>
          <w:szCs w:val="28"/>
          <w:u w:val="single"/>
          <w:lang w:eastAsia="ru-RU"/>
        </w:rPr>
      </w:pPr>
      <w:r w:rsidRPr="00AC2071">
        <w:rPr>
          <w:rFonts w:ascii="Times New Roman" w:eastAsia="Times New Roman" w:hAnsi="Times New Roman" w:cs="Times New Roman"/>
          <w:bCs/>
          <w:i/>
          <w:color w:val="000000"/>
          <w:sz w:val="28"/>
          <w:u w:val="single"/>
          <w:lang w:eastAsia="ru-RU"/>
        </w:rPr>
        <w:t>3.3.2.Требования безопасности при эксплуатации механического оборудования.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1.42. Моечные машины должны иметь ограждения, исключающие возможность ожогов горячей водой или паром.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Винтовые конвейеры, подающие сырье в моечную машину, должны быть закрыты крышками.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1.43. Натяжение транспортера посудомоечной машины должно быть равномерно с двух сторон, ролики на звездочках приводного вала должны проворачиваться от руки.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1.44. Перед началом работы проверить наличие воды в моечных ваннах и водонагревателей, исправность автоматики и контрольно-измерительных приборов, исправность фиксаторов, удерживающих дверцы моющей и ополаскивающей камер в верхнем положении.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1.45. Устанавливать столовую посуду на ленту конвейера устойчиво, изымать посуду, имеющую сколы и трещины.</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1.46. Столовые приборы укладывать на ленту конвейера только в лотке.</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lastRenderedPageBreak/>
        <w:t>        1.47. Во время работы машины не открывать дверцы моющей и ополаскивающей камер.</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1.48. Вынимать лотки-фильтры и насадки моющих и ополаскивающих душей только при выключенных машине и водонагревателе и закрепленной в верхнем положении фиксаторами дверцы машины.</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1.49. Пуск моечной машины производить после предварительного предупреждения работающих.</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1.50. Удаление из моечных камер попавших в них посторонних предметов во время работы машины запрещается.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1.60. Работа на картофелеочистительной машине со снятой загрузочной воронкой и дефектными абразивами запрещается.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1.61. Картофелеочистительные и резательные машины загружать продуктом только после их пуска и подачи воды в рабочую камеру.</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1.62. Затвор люка для выгрузки картофеля картофелеочистительной машины должен обеспечивать водонепроницаемость рабочей камеры, загрузочная воронка которой должна иметь крышку.</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1.63. Сменные абразивные сегменты картофелеочистительных машин должны иметь крепление, обеспечивающее их неподвижность и возможность замены в процессе эксплуатации.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1.64. Резательное машины должны иметь направляющие воронки такой длины, чтобы предотвратить попадание рук в зону действия ножей.</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1.65. Ножи овощерезательной машины должны быть надежно прикреплены к диску. Выступающие крепежные винты должны быть подвернуты.</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1.66. Болты, закрепляющие корпус шинковальной машины на оси, должны быть плотно затянуты.</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1.67. Подачу продуктов в овощерезательную машину производить только при установленном загрузочном бункере.</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1.68. Перед подъемом шинковального диска с ножами проверить надежность   затяжки болтов, закрепляющих корпус диска на оси.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1.69. Перед установкой сменных дисков машины тщательно проверить надежность крепления к ним ножей и гребенок. Нельзя проверять режущую кромку ножа рукой.</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1.70. При заклинивании продукта отключить электродвигатель, снять загрузочное устройство и удалить заклинившийся продукт деревянной лопаткой.</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1.71. Очистку и резку лука производить на рабочем месте, оборудованным вытяжным шкафом.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1.72. Высверливать кочерыжки капусты разрешается только на машинах, снабженных специальными защитными ограждениями.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xml:space="preserve">        1.73. Перед включением хлеборезки: убедиться в отсутствии посторонних предметов под ножом, провернуть от руки регулировочные диски, включить хлеборезательную машину на холостой ход и убедиться в правильности направления вращения ножа. Нож должен вращаться в направлении, </w:t>
      </w:r>
      <w:r w:rsidRPr="00AC2071">
        <w:rPr>
          <w:rFonts w:ascii="Times New Roman" w:eastAsia="Times New Roman" w:hAnsi="Times New Roman" w:cs="Times New Roman"/>
          <w:color w:val="000000"/>
          <w:sz w:val="28"/>
          <w:lang w:eastAsia="ru-RU"/>
        </w:rPr>
        <w:lastRenderedPageBreak/>
        <w:t>указанном</w:t>
      </w:r>
      <w:r w:rsidRPr="00AC2071">
        <w:rPr>
          <w:rFonts w:ascii="Times New Roman" w:eastAsia="Times New Roman" w:hAnsi="Times New Roman" w:cs="Times New Roman"/>
          <w:color w:val="000000"/>
          <w:sz w:val="28"/>
          <w:szCs w:val="28"/>
          <w:lang w:eastAsia="ru-RU"/>
        </w:rPr>
        <w:br/>
      </w:r>
      <w:r w:rsidRPr="00AC2071">
        <w:rPr>
          <w:rFonts w:ascii="Times New Roman" w:eastAsia="Times New Roman" w:hAnsi="Times New Roman" w:cs="Times New Roman"/>
          <w:color w:val="000000"/>
          <w:sz w:val="28"/>
          <w:lang w:eastAsia="ru-RU"/>
        </w:rPr>
        <w:t>стрелкой на внутренней поверхности боковины.</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1.74. Производить заточку ножа только с помощью заточного механизма,  установленного на машине. Применять для чистки дискового ножа от остатков   продуктов деревянные скребки, для чистки машины – только щетки. Чистку машины производить только при отключении ее от электросети.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1.75. Хлеборезки должны иметь блокирующие устройства, исключающие возможность пуска  машины при неправильном положении приемной каретки. Торцовое биение дискового ножа не должно превышать 0,3 мм. Зазор между режущей кромкой ножа и лотком подачи не должен превышать 1 мм. Хлеборезка должна опираться на опоры, обеспечивающие устойчивость машины при работе.</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1.76.        Кофемолка должна устанавливаться на прочном и устойчивом прилавке   или на специально изготовленной подставке.</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Винты, закрепляющие жернов и диск кофемолки, должны быть прочно затянуты.</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1.77. Тестомесительные машины с подкатными дежами должны иметь приспособления, надежно запирающие дежу на фундаментной плите машины во время замеса.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1.78. До начала работы тестомесильной машины проверить надежность крепления сменной дежи к платформе машины, после чего опробовать машину на холостом ходу.</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Накатывание и скатывание сменной дежи с платформы машины выполнять только при выключенном электродвигателе и верхнем положении месильного рычага.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Работа на машине без ограждающего щитка у дежи или с поднятым щитком, неисправной блокировкой, предотвращающей включение электропривода при снятом ограждении, запрещается.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Тестомесильная машина должна иметь электроблокировку, исключающую возможность ее пуска при поднятых защитных щитках.</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Лопасть месильного рычага тестомесильйой машины не должна касаться внутренней поверхности дежи.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1.79.        Перед пуском машины для раскатки теста установить необходимый зазор между раскатывающими валками.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Не допускать снятия теста руками с раскатывающих валков и ножей на ходу машины. Работать на машине при неисправной блокировке ограждения механизма деления запрещается.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1.80. Включение двигателя смесительной машины для приготовления коктейлей осуществлять только стаканом. При работе соблюдать осторожность, так как рабочие органы (крыльчатка и отражатель) расположены на валу, вращающемся</w:t>
      </w:r>
      <w:r w:rsidRPr="00AC2071">
        <w:rPr>
          <w:rFonts w:ascii="Times New Roman" w:eastAsia="Times New Roman" w:hAnsi="Times New Roman" w:cs="Times New Roman"/>
          <w:color w:val="000000"/>
          <w:sz w:val="28"/>
          <w:szCs w:val="28"/>
          <w:lang w:eastAsia="ru-RU"/>
        </w:rPr>
        <w:br/>
      </w:r>
      <w:r w:rsidRPr="00AC2071">
        <w:rPr>
          <w:rFonts w:ascii="Times New Roman" w:eastAsia="Times New Roman" w:hAnsi="Times New Roman" w:cs="Times New Roman"/>
          <w:color w:val="000000"/>
          <w:sz w:val="28"/>
          <w:lang w:eastAsia="ru-RU"/>
        </w:rPr>
        <w:t>с большой скоростью.</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lastRenderedPageBreak/>
        <w:t>        1.81. Куттеры должны иметь устройства для загрузки и выгрузки продукта.  Ножи должны быть прочно закреплены на валу куттера и хорошо заточены.</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1.82. У рыхлителя мяса каретка должна быть закреплена защелкой, а крышка установлена на корпусе с помощью трех штифтов. Болты, крепящие двигатель редуктора, должны быть завернуты до предела.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Фрезы рыхлителя мяса должны быть плотно стянуты на валах гайками, а режущие кромки хорошо заточены.</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1.83.        Все болты, винты и гайки котлетоформовочной машины должны быть завернуты до предела. Провертывание их (срез резьбы) не допускается. Износ сферической поверхности винтов не должен превышать 2 мм.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Не допускается выкрашиваний, трещин, износа зубьев зубчатого и червячного сцеплений котлетоформовочной машины.</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1.84.        Перед резкой мяса, субпродуктов проверить качество заточки пилы, степень ее натяжения.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Движение полотна пилы при резании должно быть направлено сверху вниз. Работа допускается только при закрытой дверце корпуса.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1.85.        При работе с машиной для резки замороженных блоков рыбного филе  запрещается снимать фиксатор и кожухи ограждений, переносить машину на другое место при включенной в электросеть кабельной вилке. При работе машины не должно быть стука и задевания ножа о кожух.</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Полотно ленточных и дисковых пил должно быть исправным, хорошо заточенным, иметь целостные зубья и не иметь трещин, зазубрин.</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1.86.        Корпус мясорубки должен быть надежно укреплен в патрубке редуктора. Загрузочная тарелка должна  надежно фиксироваться. Над горловиной мясорубки с диаметром загрузочного отверстия свыше 45 мм должно быть установлено предохранительное кольцо, не допускающее попадание рук к подвижным частям.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Конструкция загрузочного отверстия должна исключать возможность  опадания рук работника в шнек рабочей мясорубки. Предохранительное приспособление должно быть несъемным.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1.87. Производить наладку, проверку и осмотр рабочего механизма, а также чистку мясорубки только при выключенном двигателе и после полной его остановки.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1.88. Извлекать шнек и режущие инструменты (ножи, решетки) из корпуса мясорубки специальным крючком или выталкивателем.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1.89. На рабочих поверхностях ножей и решеток мясорубки не должно быть трещин, забоин и заусенцев.</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1.90. Не допускать работы мясорубки вхолостую, без загрузки продуктом.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Работать на мясорубке со снятой загрузочной чашей запрещается.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1.91. Машины для нарезания гастрономических продуктов устанавливать на рабочую поверхность так, чтобы движущие части ее не выступали за пределы этой поверхности.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lastRenderedPageBreak/>
        <w:t>        1.92. Перед нарезкой гастрономических товаров проверить качество заточки ножа, надежность крепления ножа и защитного щитка. Эксплуатация машины без оградительного щитка ножа и заточного устройства, проверка остроты режущих кромок ножа рукой запрещается.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1.93. Во время работы машины для нарезания гастрономических продуктов   не допускается поддерживание продукта в лотке рукой. Очищать нож от засаливания следует с помощью вилки-лопатки и чистой салфетки.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1.94. При работе на взбивальной машине необходимо:</w:t>
      </w:r>
    </w:p>
    <w:p w:rsidR="00AC2071" w:rsidRPr="00AC2071" w:rsidRDefault="00AC2071" w:rsidP="00AC2071">
      <w:pPr>
        <w:numPr>
          <w:ilvl w:val="0"/>
          <w:numId w:val="3"/>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перед началом работы убедиться в надежности крепления рабочего органа (венчика), бака и защитного зонта;</w:t>
      </w:r>
    </w:p>
    <w:p w:rsidR="00AC2071" w:rsidRPr="00AC2071" w:rsidRDefault="00AC2071" w:rsidP="00AC2071">
      <w:pPr>
        <w:numPr>
          <w:ilvl w:val="0"/>
          <w:numId w:val="3"/>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соблюдать меры предосторожности, находясь вблизи движущихся элементов машины;</w:t>
      </w:r>
    </w:p>
    <w:p w:rsidR="00AC2071" w:rsidRPr="00AC2071" w:rsidRDefault="00AC2071" w:rsidP="00AC2071">
      <w:pPr>
        <w:numPr>
          <w:ilvl w:val="0"/>
          <w:numId w:val="3"/>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во избежание травмы определять готовность взбитых продуктов, а также снимать части оборудования и мыть машину только при полной остановке.</w:t>
      </w:r>
    </w:p>
    <w:p w:rsidR="00AC2071" w:rsidRPr="00AC2071" w:rsidRDefault="00AC2071" w:rsidP="00AC2071">
      <w:pPr>
        <w:shd w:val="clear" w:color="auto" w:fill="F4F4F4"/>
        <w:spacing w:after="0" w:line="270" w:lineRule="atLeast"/>
        <w:rPr>
          <w:rFonts w:ascii="Times New Roman" w:eastAsia="Times New Roman" w:hAnsi="Times New Roman" w:cs="Times New Roman"/>
          <w:bCs/>
          <w:i/>
          <w:color w:val="000000"/>
          <w:sz w:val="28"/>
          <w:u w:val="single"/>
          <w:lang w:eastAsia="ru-RU"/>
        </w:rPr>
      </w:pPr>
    </w:p>
    <w:p w:rsidR="00AC2071" w:rsidRPr="00AC2071" w:rsidRDefault="00AC2071" w:rsidP="00AC2071">
      <w:pPr>
        <w:shd w:val="clear" w:color="auto" w:fill="F4F4F4"/>
        <w:spacing w:after="0" w:line="270" w:lineRule="atLeast"/>
        <w:rPr>
          <w:rFonts w:ascii="Times New Roman" w:eastAsia="Times New Roman" w:hAnsi="Times New Roman" w:cs="Times New Roman"/>
          <w:bCs/>
          <w:i/>
          <w:color w:val="000000"/>
          <w:sz w:val="28"/>
          <w:u w:val="single"/>
          <w:lang w:eastAsia="ru-RU"/>
        </w:rPr>
      </w:pPr>
    </w:p>
    <w:p w:rsidR="00AC2071" w:rsidRPr="00AC2071" w:rsidRDefault="00AC2071" w:rsidP="00AC2071">
      <w:pPr>
        <w:shd w:val="clear" w:color="auto" w:fill="F4F4F4"/>
        <w:spacing w:after="0" w:line="270" w:lineRule="atLeast"/>
        <w:rPr>
          <w:rFonts w:ascii="Times New Roman" w:eastAsia="Times New Roman" w:hAnsi="Times New Roman" w:cs="Times New Roman"/>
          <w:bCs/>
          <w:i/>
          <w:color w:val="000000"/>
          <w:sz w:val="28"/>
          <w:u w:val="single"/>
          <w:lang w:eastAsia="ru-RU"/>
        </w:rPr>
      </w:pPr>
    </w:p>
    <w:p w:rsidR="00AC2071" w:rsidRPr="00AC2071" w:rsidRDefault="00AC2071" w:rsidP="00AC2071">
      <w:pPr>
        <w:shd w:val="clear" w:color="auto" w:fill="F4F4F4"/>
        <w:spacing w:after="0" w:line="270" w:lineRule="atLeast"/>
        <w:rPr>
          <w:rFonts w:ascii="Times New Roman" w:eastAsia="Times New Roman" w:hAnsi="Times New Roman" w:cs="Times New Roman"/>
          <w:i/>
          <w:color w:val="000000"/>
          <w:sz w:val="28"/>
          <w:szCs w:val="28"/>
          <w:u w:val="single"/>
          <w:lang w:eastAsia="ru-RU"/>
        </w:rPr>
      </w:pPr>
      <w:r w:rsidRPr="00AC2071">
        <w:rPr>
          <w:rFonts w:ascii="Times New Roman" w:eastAsia="Times New Roman" w:hAnsi="Times New Roman" w:cs="Times New Roman"/>
          <w:bCs/>
          <w:i/>
          <w:color w:val="000000"/>
          <w:sz w:val="28"/>
          <w:u w:val="single"/>
          <w:lang w:eastAsia="ru-RU"/>
        </w:rPr>
        <w:t>3.3.3. Требования безопасности при эксплуатации</w:t>
      </w:r>
    </w:p>
    <w:p w:rsidR="00AC2071" w:rsidRPr="00AC2071" w:rsidRDefault="00AC2071" w:rsidP="00AC2071">
      <w:pPr>
        <w:shd w:val="clear" w:color="auto" w:fill="F4F4F4"/>
        <w:spacing w:after="0" w:line="270" w:lineRule="atLeast"/>
        <w:rPr>
          <w:rFonts w:ascii="Times New Roman" w:eastAsia="Times New Roman" w:hAnsi="Times New Roman" w:cs="Times New Roman"/>
          <w:i/>
          <w:color w:val="000000"/>
          <w:sz w:val="28"/>
          <w:szCs w:val="28"/>
          <w:u w:val="single"/>
          <w:lang w:eastAsia="ru-RU"/>
        </w:rPr>
      </w:pPr>
      <w:r w:rsidRPr="00AC2071">
        <w:rPr>
          <w:rFonts w:ascii="Times New Roman" w:eastAsia="Times New Roman" w:hAnsi="Times New Roman" w:cs="Times New Roman"/>
          <w:bCs/>
          <w:i/>
          <w:color w:val="000000"/>
          <w:sz w:val="28"/>
          <w:u w:val="single"/>
          <w:lang w:eastAsia="ru-RU"/>
        </w:rPr>
        <w:t>весоизмерительной техники и контрольно-кассовых машин.</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1.95.        Перед подключением весов и контрольно-кассовых машин, работающих с использованием электрической энергии необходимо надежно заземлить корпус весов, машины изолированным проводом через специальную клемму (винт) для заземления.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При их подключении через специальную трехполюсную розетку заземление (зануление) производится через заземляющий контакт трехполюсной розетки, присоединенный к заземляющему устройству.</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1.96. Устанавливать настольные весы на горизонтальной поверхности так, чтобы станина прочно упиралась на все четыре опорные точки, и исключалось самопроизвольное перемещение или падение весов.</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1.97. Товарные весы размещаются на  ровном, не прогибающемся под нагрузкой, полу и оборудуются наклонными мостиками.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Во избежание получения ожогов при работе на чекопечатающем комплексе запрещается касаться нагревателя руками. Приклеивание этикетки необходимо осуществлять нажатием расфасованным продуктом.</w:t>
      </w:r>
    </w:p>
    <w:p w:rsidR="00AC2071" w:rsidRPr="00AC2071" w:rsidRDefault="00AC2071" w:rsidP="00AC2071">
      <w:pPr>
        <w:shd w:val="clear" w:color="auto" w:fill="F4F4F4"/>
        <w:spacing w:after="0" w:line="270" w:lineRule="atLeast"/>
        <w:rPr>
          <w:rFonts w:ascii="Times New Roman" w:eastAsia="Times New Roman" w:hAnsi="Times New Roman" w:cs="Times New Roman"/>
          <w:bCs/>
          <w:i/>
          <w:color w:val="000000"/>
          <w:sz w:val="28"/>
          <w:u w:val="single"/>
          <w:lang w:eastAsia="ru-RU"/>
        </w:rPr>
      </w:pPr>
    </w:p>
    <w:p w:rsidR="00AC2071" w:rsidRPr="00AC2071" w:rsidRDefault="00AC2071" w:rsidP="00AC2071">
      <w:pPr>
        <w:shd w:val="clear" w:color="auto" w:fill="F4F4F4"/>
        <w:spacing w:after="0" w:line="270" w:lineRule="atLeast"/>
        <w:rPr>
          <w:rFonts w:ascii="Times New Roman" w:eastAsia="Times New Roman" w:hAnsi="Times New Roman" w:cs="Times New Roman"/>
          <w:bCs/>
          <w:i/>
          <w:color w:val="000000"/>
          <w:sz w:val="28"/>
          <w:u w:val="single"/>
          <w:lang w:eastAsia="ru-RU"/>
        </w:rPr>
      </w:pPr>
    </w:p>
    <w:p w:rsidR="00AC2071" w:rsidRPr="00AC2071" w:rsidRDefault="00AC2071" w:rsidP="00AC2071">
      <w:pPr>
        <w:shd w:val="clear" w:color="auto" w:fill="F4F4F4"/>
        <w:spacing w:after="0" w:line="270" w:lineRule="atLeast"/>
        <w:rPr>
          <w:rFonts w:ascii="Times New Roman" w:eastAsia="Times New Roman" w:hAnsi="Times New Roman" w:cs="Times New Roman"/>
          <w:bCs/>
          <w:i/>
          <w:color w:val="000000"/>
          <w:sz w:val="28"/>
          <w:u w:val="single"/>
          <w:lang w:eastAsia="ru-RU"/>
        </w:rPr>
      </w:pPr>
    </w:p>
    <w:p w:rsidR="00AC2071" w:rsidRPr="00AC2071" w:rsidRDefault="00AC2071" w:rsidP="00AC2071">
      <w:pPr>
        <w:shd w:val="clear" w:color="auto" w:fill="F4F4F4"/>
        <w:spacing w:after="0" w:line="270" w:lineRule="atLeast"/>
        <w:rPr>
          <w:rFonts w:ascii="Times New Roman" w:eastAsia="Times New Roman" w:hAnsi="Times New Roman" w:cs="Times New Roman"/>
          <w:bCs/>
          <w:i/>
          <w:color w:val="000000"/>
          <w:sz w:val="28"/>
          <w:u w:val="single"/>
          <w:lang w:eastAsia="ru-RU"/>
        </w:rPr>
      </w:pPr>
    </w:p>
    <w:p w:rsidR="00AC2071" w:rsidRPr="00AC2071" w:rsidRDefault="00AC2071" w:rsidP="00AC2071">
      <w:pPr>
        <w:spacing w:after="0"/>
        <w:rPr>
          <w:rFonts w:ascii="Times New Roman" w:eastAsiaTheme="minorEastAsia" w:hAnsi="Times New Roman" w:cs="Times New Roman"/>
          <w:sz w:val="28"/>
          <w:szCs w:val="28"/>
          <w:lang w:eastAsia="ru-RU"/>
        </w:rPr>
      </w:pPr>
      <w:r w:rsidRPr="00AC2071">
        <w:rPr>
          <w:rFonts w:ascii="Times New Roman" w:eastAsiaTheme="minorEastAsia" w:hAnsi="Times New Roman" w:cs="Times New Roman"/>
          <w:sz w:val="28"/>
          <w:szCs w:val="28"/>
          <w:lang w:eastAsia="ru-RU"/>
        </w:rPr>
        <w:t>4.  Заключительный этап</w:t>
      </w:r>
    </w:p>
    <w:p w:rsidR="00AC2071" w:rsidRPr="00AC2071" w:rsidRDefault="00AC2071" w:rsidP="00AC2071">
      <w:pPr>
        <w:spacing w:after="0"/>
        <w:rPr>
          <w:rFonts w:ascii="Times New Roman" w:eastAsiaTheme="minorEastAsia" w:hAnsi="Times New Roman" w:cs="Times New Roman"/>
          <w:sz w:val="28"/>
          <w:szCs w:val="28"/>
          <w:lang w:eastAsia="ru-RU"/>
        </w:rPr>
      </w:pPr>
      <w:r w:rsidRPr="00AC2071">
        <w:rPr>
          <w:rFonts w:ascii="Times New Roman" w:eastAsiaTheme="minorEastAsia" w:hAnsi="Times New Roman" w:cs="Times New Roman"/>
          <w:sz w:val="28"/>
          <w:szCs w:val="28"/>
          <w:lang w:eastAsia="ru-RU"/>
        </w:rPr>
        <w:t>4.1. Закрепление пройденного материала и подведение  итогов урока</w:t>
      </w:r>
    </w:p>
    <w:p w:rsidR="00AC2071" w:rsidRPr="00AC2071" w:rsidRDefault="00AC2071" w:rsidP="00AC2071">
      <w:pPr>
        <w:spacing w:after="0"/>
        <w:rPr>
          <w:rFonts w:ascii="Times New Roman" w:eastAsiaTheme="minorEastAsia" w:hAnsi="Times New Roman" w:cs="Times New Roman"/>
          <w:sz w:val="28"/>
          <w:szCs w:val="28"/>
          <w:lang w:eastAsia="ru-RU"/>
        </w:rPr>
      </w:pPr>
      <w:r w:rsidRPr="00AC2071">
        <w:rPr>
          <w:rFonts w:ascii="Times New Roman" w:eastAsiaTheme="minorEastAsia" w:hAnsi="Times New Roman" w:cs="Times New Roman"/>
          <w:sz w:val="28"/>
          <w:szCs w:val="28"/>
          <w:lang w:eastAsia="ru-RU"/>
        </w:rPr>
        <w:t>- «работа оборудования на холостом ходу» что это значит и зачем это надо?</w:t>
      </w:r>
    </w:p>
    <w:p w:rsidR="00AC2071" w:rsidRPr="00AC2071" w:rsidRDefault="00AC2071" w:rsidP="00AC2071">
      <w:pPr>
        <w:spacing w:after="0"/>
        <w:rPr>
          <w:rFonts w:ascii="Times New Roman" w:eastAsiaTheme="minorEastAsia" w:hAnsi="Times New Roman" w:cs="Times New Roman"/>
          <w:sz w:val="28"/>
          <w:szCs w:val="28"/>
          <w:lang w:eastAsia="ru-RU"/>
        </w:rPr>
      </w:pPr>
      <w:r w:rsidRPr="00AC2071">
        <w:rPr>
          <w:rFonts w:ascii="Times New Roman" w:eastAsiaTheme="minorEastAsia" w:hAnsi="Times New Roman" w:cs="Times New Roman"/>
          <w:sz w:val="28"/>
          <w:szCs w:val="28"/>
          <w:lang w:eastAsia="ru-RU"/>
        </w:rPr>
        <w:lastRenderedPageBreak/>
        <w:t xml:space="preserve">-  прежде, чем приступить к работе,  необходимо проверить исправность заземления оборудования, а как это сделать? </w:t>
      </w:r>
    </w:p>
    <w:p w:rsidR="00AC2071" w:rsidRPr="00AC2071" w:rsidRDefault="00AC2071" w:rsidP="00AC2071">
      <w:pPr>
        <w:spacing w:after="0"/>
        <w:rPr>
          <w:rFonts w:ascii="Times New Roman" w:eastAsiaTheme="minorEastAsia" w:hAnsi="Times New Roman" w:cs="Times New Roman"/>
          <w:sz w:val="28"/>
          <w:szCs w:val="28"/>
          <w:lang w:eastAsia="ru-RU"/>
        </w:rPr>
      </w:pPr>
      <w:r w:rsidRPr="00AC2071">
        <w:rPr>
          <w:rFonts w:ascii="Times New Roman" w:eastAsiaTheme="minorEastAsia" w:hAnsi="Times New Roman" w:cs="Times New Roman"/>
          <w:sz w:val="28"/>
          <w:szCs w:val="28"/>
          <w:lang w:eastAsia="ru-RU"/>
        </w:rPr>
        <w:t>4.2. Задание на дом:  Выполнить  презентацию  на  тему: «Производственное оборудование – как источник опасности»</w:t>
      </w:r>
    </w:p>
    <w:p w:rsidR="00AC2071" w:rsidRPr="00AC2071" w:rsidRDefault="00AC2071" w:rsidP="00AC2071">
      <w:pPr>
        <w:spacing w:after="0"/>
        <w:rPr>
          <w:rFonts w:ascii="Times New Roman" w:eastAsiaTheme="minorEastAsia" w:hAnsi="Times New Roman" w:cs="Times New Roman"/>
          <w:sz w:val="28"/>
          <w:szCs w:val="28"/>
          <w:lang w:eastAsia="ru-RU"/>
        </w:rPr>
      </w:pPr>
    </w:p>
    <w:p w:rsidR="00AC2071" w:rsidRPr="00AC2071" w:rsidRDefault="00AC2071" w:rsidP="00AC2071">
      <w:pPr>
        <w:spacing w:after="0"/>
        <w:rPr>
          <w:rFonts w:ascii="Times New Roman" w:eastAsiaTheme="minorEastAsia" w:hAnsi="Times New Roman" w:cs="Times New Roman"/>
          <w:sz w:val="28"/>
          <w:szCs w:val="28"/>
          <w:lang w:eastAsia="ru-RU"/>
        </w:rPr>
      </w:pPr>
    </w:p>
    <w:p w:rsidR="00AC2071" w:rsidRPr="00AC2071" w:rsidRDefault="00AC2071" w:rsidP="00AC2071">
      <w:pPr>
        <w:spacing w:after="0"/>
        <w:rPr>
          <w:rFonts w:ascii="Times New Roman" w:eastAsiaTheme="minorEastAsia" w:hAnsi="Times New Roman" w:cs="Times New Roman"/>
          <w:sz w:val="28"/>
          <w:szCs w:val="28"/>
          <w:lang w:eastAsia="ru-RU"/>
        </w:rPr>
      </w:pPr>
    </w:p>
    <w:p w:rsidR="00AC2071" w:rsidRPr="00AC2071" w:rsidRDefault="00AC2071" w:rsidP="00AC2071">
      <w:pPr>
        <w:spacing w:after="0"/>
        <w:rPr>
          <w:rFonts w:ascii="Times New Roman" w:eastAsiaTheme="minorEastAsia" w:hAnsi="Times New Roman" w:cs="Times New Roman"/>
          <w:sz w:val="28"/>
          <w:szCs w:val="28"/>
          <w:lang w:eastAsia="ru-RU"/>
        </w:rPr>
      </w:pPr>
    </w:p>
    <w:p w:rsidR="00AC2071" w:rsidRPr="00AC2071" w:rsidRDefault="00AC2071" w:rsidP="00AC2071">
      <w:pPr>
        <w:shd w:val="clear" w:color="auto" w:fill="F4F4F4"/>
        <w:spacing w:after="0" w:line="270" w:lineRule="atLeast"/>
        <w:rPr>
          <w:rFonts w:ascii="Times New Roman" w:eastAsia="Times New Roman" w:hAnsi="Times New Roman" w:cs="Times New Roman"/>
          <w:bCs/>
          <w:i/>
          <w:color w:val="000000"/>
          <w:sz w:val="28"/>
          <w:u w:val="single"/>
          <w:lang w:eastAsia="ru-RU"/>
        </w:rPr>
      </w:pPr>
    </w:p>
    <w:p w:rsidR="00AC2071" w:rsidRPr="00AC2071" w:rsidRDefault="00AC2071" w:rsidP="00AC2071">
      <w:pPr>
        <w:shd w:val="clear" w:color="auto" w:fill="F4F4F4"/>
        <w:spacing w:after="0" w:line="270" w:lineRule="atLeast"/>
        <w:jc w:val="center"/>
        <w:rPr>
          <w:rFonts w:ascii="Times New Roman" w:eastAsia="Times New Roman" w:hAnsi="Times New Roman" w:cs="Times New Roman"/>
          <w:color w:val="000000"/>
          <w:sz w:val="28"/>
          <w:szCs w:val="28"/>
          <w:lang w:eastAsia="ru-RU"/>
        </w:rPr>
      </w:pPr>
      <w:r w:rsidRPr="00AC2071">
        <w:rPr>
          <w:rFonts w:ascii="Domine" w:eastAsia="Times New Roman" w:hAnsi="Domine" w:cs="Times New Roman"/>
          <w:b/>
          <w:bCs/>
          <w:color w:val="000000"/>
          <w:sz w:val="32"/>
          <w:lang w:eastAsia="ru-RU"/>
        </w:rPr>
        <w:t>2. Требования по организации и производству погрузочно-разгрузочных работ.</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2.1. Погрузочно-разгрузочные работы должны выполняться в соответствии с требованиями ГОСТ, правилами, нормами и инструкциями по безопасности труда, схемами укладки различных грузов, другими нормативно-техническими документами, содержащими требования безопасности при производстве работ данного вида.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2.2. Ответственность за организацию погрузочно-разгрузочных работ в целом по предприятию должна быть возложена приказом на одного из инженерно-технических работников предприятия, организующего эти работы.</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Во время отпуска, командировки и в других случаях отсутствия ответственного лица выполнение его обязанностей должно быть возложено  приказом на работника, заменившего его по должности.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2.3. Кроме лица, ответственного за организацию погрузочно-разгрузочных работ в целом по предприятию, должны быть назначены лица, ответственные за безопасное производство погрузочно-разгрузочных работ в местах их выполнения.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2.4. Лица, организующие и руководящие производством погрузочно-разгрузочных работ, должны быть обучены и аттестованы по соответствующим программам.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Проверка знаний производится комиссией предприятия, создаваемой в установленном порядке, с привлечением необходимых специалистов. Периодическая проверка знаний ответственных лиц проводится не реже одного раза в три года.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2.5. Безопасность производства погрузочно-разгрузочных работ должна быть обеспечена:</w:t>
      </w:r>
    </w:p>
    <w:p w:rsidR="00AC2071" w:rsidRPr="00AC2071" w:rsidRDefault="00AC2071" w:rsidP="00AC2071">
      <w:pPr>
        <w:numPr>
          <w:ilvl w:val="0"/>
          <w:numId w:val="4"/>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выбором способов производства работ, подъемно-транспортного оборудования и приспособлений;</w:t>
      </w:r>
    </w:p>
    <w:p w:rsidR="00AC2071" w:rsidRPr="00AC2071" w:rsidRDefault="00AC2071" w:rsidP="00AC2071">
      <w:pPr>
        <w:numPr>
          <w:ilvl w:val="0"/>
          <w:numId w:val="4"/>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подготовкой и организацией мест производства работ;</w:t>
      </w:r>
    </w:p>
    <w:p w:rsidR="00AC2071" w:rsidRPr="00AC2071" w:rsidRDefault="00AC2071" w:rsidP="00AC2071">
      <w:pPr>
        <w:numPr>
          <w:ilvl w:val="0"/>
          <w:numId w:val="4"/>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применением средств защиты работников;</w:t>
      </w:r>
    </w:p>
    <w:p w:rsidR="00AC2071" w:rsidRPr="00AC2071" w:rsidRDefault="00AC2071" w:rsidP="00AC2071">
      <w:pPr>
        <w:numPr>
          <w:ilvl w:val="0"/>
          <w:numId w:val="4"/>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проведением медицинского осмотра лиц, допущенных к работе, и их обучением.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lastRenderedPageBreak/>
        <w:t>        2.6. При возникновении аварийной ситуации или возможности травмирования работников лицо, руководящее производством погрузочно-разгрузочных работ, обязано немедленно прекратить работу и принять необходимые меры для устранения опасности.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2.7. Погрузочно-разгрузочные работы следует выполнять механизированным способом при помощи подъемно-транспортного оборудования, площадок уравнительных и средств малой механизации. Поднимать и перемещать грузы вручную необходимо при соблюдении норм, установленных действующим законодательством.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2.8.        Применение ручного труда на погрузочно-разгрузочных работах может быть допущено с соблюдением следующих условий:</w:t>
      </w:r>
    </w:p>
    <w:p w:rsidR="00AC2071" w:rsidRPr="00AC2071" w:rsidRDefault="00AC2071" w:rsidP="00AC2071">
      <w:pPr>
        <w:numPr>
          <w:ilvl w:val="0"/>
          <w:numId w:val="5"/>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подъем и перемещение тяжестей одной женщиной при чередовании с другой работой (до 2-х раз в час) массой не более 10 кг, а подъем и перемещение тяжестей постоянно в течение рабочей смены – 7 кг;</w:t>
      </w:r>
    </w:p>
    <w:p w:rsidR="00AC2071" w:rsidRPr="00AC2071" w:rsidRDefault="00AC2071" w:rsidP="00AC2071">
      <w:pPr>
        <w:numPr>
          <w:ilvl w:val="0"/>
          <w:numId w:val="5"/>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переноска одним грузчиком груза массой не более 50 кг. Если масса груза превышает 50 кг, но не более 80 кг, то переноска груза одним грузчиком допускается не более 60 м, подъем (снятие) груза должны производиться с помощью других грузчиков.</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2.9.        При штабелировании грузов следует обеспечивать устойчивость штабеля  и безопасность людей, работающих на штабеле или около него.</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2.10. Не допускается укладка в штабель грузов в поврежденной или в разногабаритной таре, в таре со скользкими поверхностями, в упаковке, не обеспечивающей устойчивость пакета. Вес груза на поддоне не должен превышать грузоподъемность стандартного поддона.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2.11. Груз на поддоне не должен выступать за его пределы более чем на 20 мм с каждой стороны; для прочных ящиков длиной более 500 мм это расстояние может   составлять до 170 мм.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2.12. Ящичные грузы, и грузы, затаренные в мешки, при складировании в штабель укладывать только в перевязку. Для устойчивости штабеля между рядами необходимо предусмотреть прокладки: для грузов в деревянной таре – через каждые 1,5м высоты штабеля, а для груза в мешковой таре в зависимости от состояния тары, но не более чем между каждыми шестью рядами по высоте.</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2.13. Высота складирования тарно-упаковочных и штучных грузов определяется исходя из высоты помещения, нагрузки на перекрытия, технических характеристик и средств механизации, технологических правил и условий хранения. Высота штабеля при ручной укладке не должна превышать 2 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2.14. Высота укладки бочек в горизонтальном положении (лежа) должна быть не более трех рядов с обязательной укладкой прокладок между рядами и установкой клиньев с подкосами для предупреждения раскатывания крайних бочек. При установке бочек стоя высота укладки допускается не более чем в 2 ряда в перевязку с прокладкой равных по толщине досок между рядами.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lastRenderedPageBreak/>
        <w:t>        2.15. Малогабаритные бочки массой до 100 кг допускается укладывать лежа в 6 рядов, от 100 до 150 кг – не более чем в 4 ряда.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2.16. Бочки с бензином и другими легко воспламеняющимися жидкостями укладывать только лежа, в один ряд пробкой вверх.</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2.17. Не укладывать штабель к штабелю вплотную во избежание обвалов при разборе соседнего штабеля.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2.1.8. Дештабелирование грузов должно производиться только сверху вниз.</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2.19. Работники, занятые на погрузочно-разгрузочных работах должны быть обеспечены спецодеждой и другими средствами индивидуальной защиты в соответствии с действующими нормами. Работники при получении спецодежды и других средств индивидуальной защиты должны быть проинструктированы о порядке пользования этими средствами и ознакомлены с требованиями по уходу за ними.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w:t>
      </w:r>
    </w:p>
    <w:p w:rsidR="00AC2071" w:rsidRPr="00AC2071" w:rsidRDefault="00AC2071" w:rsidP="00AC2071">
      <w:pPr>
        <w:shd w:val="clear" w:color="auto" w:fill="F4F4F4"/>
        <w:spacing w:after="0" w:line="270" w:lineRule="atLeast"/>
        <w:jc w:val="center"/>
        <w:rPr>
          <w:rFonts w:ascii="Souce Sans Pro" w:eastAsia="Times New Roman" w:hAnsi="Souce Sans Pro" w:cs="Times New Roman"/>
          <w:b/>
          <w:bCs/>
          <w:color w:val="000000"/>
          <w:sz w:val="28"/>
          <w:lang w:eastAsia="ru-RU"/>
        </w:rPr>
      </w:pPr>
    </w:p>
    <w:p w:rsidR="00AC2071" w:rsidRPr="00AC2071" w:rsidRDefault="00AC2071" w:rsidP="00AC2071">
      <w:pPr>
        <w:shd w:val="clear" w:color="auto" w:fill="F4F4F4"/>
        <w:spacing w:after="0" w:line="270" w:lineRule="atLeast"/>
        <w:jc w:val="center"/>
        <w:rPr>
          <w:rFonts w:ascii="Times New Roman" w:eastAsia="Times New Roman" w:hAnsi="Times New Roman" w:cs="Times New Roman"/>
          <w:color w:val="000000"/>
          <w:sz w:val="28"/>
          <w:szCs w:val="28"/>
          <w:lang w:eastAsia="ru-RU"/>
        </w:rPr>
      </w:pPr>
      <w:r w:rsidRPr="00AC2071">
        <w:rPr>
          <w:rFonts w:ascii="Souce Sans Pro" w:eastAsia="Times New Roman" w:hAnsi="Souce Sans Pro" w:cs="Times New Roman"/>
          <w:b/>
          <w:bCs/>
          <w:color w:val="000000"/>
          <w:sz w:val="28"/>
          <w:lang w:eastAsia="ru-RU"/>
        </w:rPr>
        <w:t>Фреоновые холодильные установки</w:t>
      </w:r>
    </w:p>
    <w:p w:rsidR="00AC2071" w:rsidRPr="00AC2071" w:rsidRDefault="00AC2071" w:rsidP="00AC2071">
      <w:pPr>
        <w:shd w:val="clear" w:color="auto" w:fill="F4F4F4"/>
        <w:spacing w:after="0" w:line="270" w:lineRule="atLeast"/>
        <w:jc w:val="center"/>
        <w:rPr>
          <w:rFonts w:ascii="Times New Roman" w:eastAsia="Times New Roman" w:hAnsi="Times New Roman" w:cs="Times New Roman"/>
          <w:color w:val="000000"/>
          <w:sz w:val="28"/>
          <w:szCs w:val="28"/>
          <w:lang w:eastAsia="ru-RU"/>
        </w:rPr>
      </w:pPr>
      <w:r w:rsidRPr="00AC2071">
        <w:rPr>
          <w:rFonts w:ascii="Souce Sans Pro" w:eastAsia="Times New Roman" w:hAnsi="Souce Sans Pro" w:cs="Times New Roman"/>
          <w:b/>
          <w:bCs/>
          <w:color w:val="000000"/>
          <w:sz w:val="28"/>
          <w:lang w:eastAsia="ru-RU"/>
        </w:rPr>
        <w:t>(единичной производительностью не менее 3000 ккал/час).</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3.1.45. Владелец фреоновой холодильной установки (в дальнейшем тексте – фреоновой установки) обязан обеспечить ее правильную и безопасную эксплуатацию путем надлежащего обслуживания в полном соответствии с требованиями Правил.</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Для этой цели владелец должен укомплектовать фреоновую установку необходимым штатом технического персонала или заключить договор на техническое обслуживание ее специализированной организацией. В договоре должна быть оговорена ответственность сторон по обеспечению ее безопасной эксплуатации.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3.1.46. К обслуживанию фреоновых установок допускаются лице не моложе  18 лет, прошедшие медицинское освидетельствование и имеющие свидетельство об   окончании специального учебного заведения или курсов:</w:t>
      </w:r>
    </w:p>
    <w:p w:rsidR="00AC2071" w:rsidRPr="00AC2071" w:rsidRDefault="00AC2071" w:rsidP="00AC2071">
      <w:pPr>
        <w:numPr>
          <w:ilvl w:val="0"/>
          <w:numId w:val="6"/>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по эксплуатации холодильных установок – для машинистов холодильных установок;</w:t>
      </w:r>
    </w:p>
    <w:p w:rsidR="00AC2071" w:rsidRPr="00AC2071" w:rsidRDefault="00AC2071" w:rsidP="00AC2071">
      <w:pPr>
        <w:numPr>
          <w:ilvl w:val="0"/>
          <w:numId w:val="6"/>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по автоматизации холодильных установок – для слесарей по контрольно-измерительным приборам и автоматике,</w:t>
      </w:r>
    </w:p>
    <w:p w:rsidR="00AC2071" w:rsidRPr="00AC2071" w:rsidRDefault="00AC2071" w:rsidP="00AC2071">
      <w:pPr>
        <w:numPr>
          <w:ilvl w:val="0"/>
          <w:numId w:val="6"/>
        </w:numPr>
        <w:shd w:val="clear" w:color="auto" w:fill="F4F4F4"/>
        <w:spacing w:after="0" w:line="420" w:lineRule="atLeast"/>
        <w:ind w:left="20"/>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по эксплуатации и автоматизации холодильных установок – для электромехаников по торговому и холодильному оборудованию.</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К самостоятельному обслуживанию фреоновых установок машинист или электромеханик могут быть допущены только после прохождения стажировки в течение 1 месяца и соответствующей проверки знаний. Допуск к самостоятельной работе осуществляется приказом или распоряжением по предприятию, в штате которого состоит машинист или электромеханик.</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xml:space="preserve">        3.1.47. Владелец фреоновой установки приказом по предприятию должен назначить лицо, ответственное за исправное состояние и безопасное действие </w:t>
      </w:r>
      <w:r w:rsidRPr="00AC2071">
        <w:rPr>
          <w:rFonts w:ascii="Times New Roman" w:eastAsia="Times New Roman" w:hAnsi="Times New Roman" w:cs="Times New Roman"/>
          <w:color w:val="000000"/>
          <w:sz w:val="28"/>
          <w:lang w:eastAsia="ru-RU"/>
        </w:rPr>
        <w:lastRenderedPageBreak/>
        <w:t>установки, и лицо, по надзору за техническим состоянием аппаратов (сосудов) установки и по их систематическому освидетельствованию.</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3.1.48. Периодическая проверка знаний машинистов, слесарей КИП и А электромехаников должна производиться не реже 1 раза в 12 месяцев комиссией, создаваемой на предприятии в установленном порядке.</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Результаты проверки заносятся в журнал, удостоверение и подписываются членами комиссии.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3.1.49. Вход посторонним лицам в машинное отделение запрещается.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3.1.50. Выполнение работ в машинных отделениях и в холодильных камерах лицами, не связанными с техническим обслуживанием фреоновой установки и эксплуатацией камер (ремонт помещения, покраска и т.п.), должно производиться после инструктажа и под наблюдением лица, ответственного за эксплуатацию фреоновой установки.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3.1.51. По взрывоопасности помещения с фреоновыми установками относятся к невзрывоопасным.</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3.1.52. По степени опасности поражения электрическим током холодильные камеры и машинные отделения фреоновых установок относятся к категории помещений с повышенной опасностью.</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3.1.53. Фреоновые установки должны быть укомплектованы контрольно-измерительными приборами, приборами автоматической защиты от опасных режимов работы, предохранительными устройствами в соответствии с требованиями Правил.</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Комплектность и периодичность проверки приборов автоматики и предохранительных устройств френовых установок определены Правилами.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3.1.54. Система трубопроводов и сосуды френовых установок до пуска в работу, периодически в процессе эксплуатации и досрочно подвергаются   техническому освидетельствованию. Периодичность проведения технических освидетельствований сосудов устанавливается заводом-изготовителем. В случае отсутствия таких указаний сосуды, недоступные для осмотра, должны быть подвергнуты проверке на прочность пневматическим давлением не реже одного раза в 2 года.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Освидетельствование должно проводить лицо, ответственное на предприятии по надзору за техническим состоянием фреоновой установки.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3.1.55. Запрещается располагать френовые установки на лестничных площадках, под лестницами и в коридорах.</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3.1.56. Количество хладона во фреоновых установках, размещенных в машинных отделениях, не ограничивается.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При размещении френовых установок в других помещениях содержание хладона в воздухе помещения (при полной его утечке из системы) не должно быть более 10% объема помещения.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3.1.57. Все движущиеся части машины, а также машины, аппараты и трубопроводы в местах, где они могут подвергаться ударам, должны быть ограждены.</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3.1.58. Уровень освещенности в помещениях, где установлены фреоновые   установки, должен отвечать требованиям СНиП.</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lastRenderedPageBreak/>
        <w:t>        3.1.59. Температура в машинных и аппаратных отделениях должна быть не ниже 16° С при неработающем оборудовании.</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3.1.60. Приточная и вытяжная (она же аварийная) вентиляции в машинных отделениях должны быть принудительными с кратностью воздухообмена:</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приточная – не менее 3;</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вытяжная (аварийная) – не менее 4 в час.</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3.1.61. Эксплуатация холодильной установки с неисправными приборами защитной автоматики запрещается.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Примечание. Эксплуатация холодительного оборудования (холодильных прилавков, шкафов, секций и т.п.), в которых используются фреоновые холодильные агрегаты производительностью менее 3000 ккал/час (как правило герметичные), должна производиться с соблюдением требований безопасности, указанных в руководстве по эксплуатации завода-изготовителя оборудования.</w:t>
      </w:r>
    </w:p>
    <w:p w:rsidR="00AC2071" w:rsidRPr="00AC2071" w:rsidRDefault="00AC2071" w:rsidP="00AC2071">
      <w:pPr>
        <w:shd w:val="clear" w:color="auto" w:fill="F4F4F4"/>
        <w:spacing w:after="0" w:line="270" w:lineRule="atLeast"/>
        <w:jc w:val="both"/>
        <w:rPr>
          <w:rFonts w:ascii="Times New Roman" w:eastAsia="Times New Roman" w:hAnsi="Times New Roman" w:cs="Times New Roman"/>
          <w:color w:val="000000"/>
          <w:sz w:val="28"/>
          <w:szCs w:val="28"/>
          <w:lang w:eastAsia="ru-RU"/>
        </w:rPr>
      </w:pPr>
      <w:r w:rsidRPr="00AC2071">
        <w:rPr>
          <w:rFonts w:ascii="Times New Roman" w:eastAsia="Times New Roman" w:hAnsi="Times New Roman" w:cs="Times New Roman"/>
          <w:color w:val="000000"/>
          <w:sz w:val="28"/>
          <w:lang w:eastAsia="ru-RU"/>
        </w:rPr>
        <w:t>        3.1.62. В помещении, где находится фреоновая холодильная установка (машинное отделение), необходимо иметь фильтрующие противогазы марки А (количество противогазов должно соответствовать числу рабочих машинного отделения), а также на случай аварийной утечки фреона из системы, для работы</w:t>
      </w:r>
      <w:r w:rsidRPr="00AC2071">
        <w:rPr>
          <w:rFonts w:ascii="Times New Roman" w:eastAsia="Times New Roman" w:hAnsi="Times New Roman" w:cs="Times New Roman"/>
          <w:color w:val="000000"/>
          <w:sz w:val="28"/>
          <w:szCs w:val="28"/>
          <w:lang w:eastAsia="ru-RU"/>
        </w:rPr>
        <w:br/>
      </w:r>
      <w:r w:rsidRPr="00AC2071">
        <w:rPr>
          <w:rFonts w:ascii="Times New Roman" w:eastAsia="Times New Roman" w:hAnsi="Times New Roman" w:cs="Times New Roman"/>
          <w:color w:val="000000"/>
          <w:sz w:val="28"/>
          <w:lang w:eastAsia="ru-RU"/>
        </w:rPr>
        <w:t>в сильно загазованном помещении, не менее 2-х изолирующих дыхательных аппаратов сжатого воздуха типа АСВ.</w:t>
      </w:r>
    </w:p>
    <w:p w:rsidR="00AC2071" w:rsidRPr="00AC2071" w:rsidRDefault="00AC2071" w:rsidP="00AC2071">
      <w:pPr>
        <w:rPr>
          <w:rFonts w:eastAsiaTheme="minorEastAsia"/>
          <w:lang w:eastAsia="ru-RU"/>
        </w:rPr>
      </w:pPr>
    </w:p>
    <w:p w:rsidR="00AC2071" w:rsidRPr="00AC2071" w:rsidRDefault="00AC2071" w:rsidP="00AC2071">
      <w:pPr>
        <w:rPr>
          <w:rFonts w:eastAsiaTheme="minorEastAsia"/>
          <w:lang w:eastAsia="ru-RU"/>
        </w:rPr>
      </w:pPr>
    </w:p>
    <w:p w:rsidR="00C74929" w:rsidRPr="00FD14F5" w:rsidRDefault="00C74929" w:rsidP="00FD14F5">
      <w:pPr>
        <w:spacing w:after="0" w:line="240" w:lineRule="auto"/>
        <w:rPr>
          <w:rFonts w:ascii="Times New Roman" w:hAnsi="Times New Roman" w:cs="Times New Roman"/>
          <w:sz w:val="28"/>
          <w:szCs w:val="28"/>
        </w:rPr>
      </w:pPr>
      <w:bookmarkStart w:id="0" w:name="_GoBack"/>
      <w:bookmarkEnd w:id="0"/>
    </w:p>
    <w:sectPr w:rsidR="00C74929" w:rsidRPr="00FD14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Domine">
    <w:altName w:val="Times New Roman"/>
    <w:panose1 w:val="00000000000000000000"/>
    <w:charset w:val="00"/>
    <w:family w:val="roman"/>
    <w:notTrueType/>
    <w:pitch w:val="default"/>
  </w:font>
  <w:font w:name="Souce Sans Pr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840CE"/>
    <w:multiLevelType w:val="multilevel"/>
    <w:tmpl w:val="DA66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1208A"/>
    <w:multiLevelType w:val="multilevel"/>
    <w:tmpl w:val="298C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1348FD"/>
    <w:multiLevelType w:val="multilevel"/>
    <w:tmpl w:val="CCF4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211A36"/>
    <w:multiLevelType w:val="multilevel"/>
    <w:tmpl w:val="8AF2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F22545"/>
    <w:multiLevelType w:val="multilevel"/>
    <w:tmpl w:val="01E6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7C4223"/>
    <w:multiLevelType w:val="multilevel"/>
    <w:tmpl w:val="E87A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647"/>
    <w:rsid w:val="0017337F"/>
    <w:rsid w:val="002D727F"/>
    <w:rsid w:val="00637079"/>
    <w:rsid w:val="00723647"/>
    <w:rsid w:val="00AC2071"/>
    <w:rsid w:val="00C74929"/>
    <w:rsid w:val="00FD1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D26AF-9053-4A43-ADC1-14117B80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92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14</Pages>
  <Words>4876</Words>
  <Characters>27796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Бурнашевская_Л</dc:creator>
  <cp:keywords/>
  <dc:description/>
  <cp:lastModifiedBy>Бурнашевская_Л</cp:lastModifiedBy>
  <cp:revision>4</cp:revision>
  <dcterms:created xsi:type="dcterms:W3CDTF">2020-04-23T13:31:00Z</dcterms:created>
  <dcterms:modified xsi:type="dcterms:W3CDTF">2020-05-31T17:28:00Z</dcterms:modified>
</cp:coreProperties>
</file>