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7EE" w:rsidRPr="00EA2F37" w:rsidRDefault="004F77EE" w:rsidP="004F77E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4E93">
        <w:rPr>
          <w:rFonts w:ascii="Times New Roman" w:hAnsi="Times New Roman" w:cs="Times New Roman"/>
          <w:sz w:val="28"/>
          <w:szCs w:val="28"/>
          <w:u w:val="single"/>
        </w:rPr>
        <w:t>Тема:</w:t>
      </w:r>
      <w:r w:rsidRPr="008F4E93">
        <w:rPr>
          <w:sz w:val="24"/>
          <w:szCs w:val="24"/>
        </w:rPr>
        <w:t xml:space="preserve"> </w:t>
      </w:r>
      <w:r w:rsidRPr="009D1D30">
        <w:rPr>
          <w:sz w:val="24"/>
          <w:szCs w:val="24"/>
        </w:rPr>
        <w:t>Строение атома. Опыты Резерфорда.</w:t>
      </w:r>
      <w:r w:rsidRPr="00E5090F">
        <w:rPr>
          <w:sz w:val="24"/>
          <w:szCs w:val="24"/>
        </w:rPr>
        <w:t xml:space="preserve"> </w:t>
      </w:r>
      <w:r w:rsidRPr="009D1D30">
        <w:rPr>
          <w:sz w:val="24"/>
          <w:szCs w:val="24"/>
        </w:rPr>
        <w:t>Квантовые постулаты Бора. Модель атома водорода по Бору.</w:t>
      </w:r>
      <w:r w:rsidRPr="00951C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A2F37">
        <w:rPr>
          <w:rFonts w:ascii="Times New Roman" w:hAnsi="Times New Roman" w:cs="Times New Roman"/>
          <w:b/>
          <w:sz w:val="24"/>
          <w:szCs w:val="24"/>
          <w:u w:val="single"/>
        </w:rPr>
        <w:t>ПС -14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23.03.20</w:t>
      </w:r>
    </w:p>
    <w:p w:rsidR="004F77EE" w:rsidRPr="00EA2F37" w:rsidRDefault="004F77EE" w:rsidP="004F77E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2F37">
        <w:rPr>
          <w:rFonts w:ascii="Times New Roman" w:hAnsi="Times New Roman" w:cs="Times New Roman"/>
          <w:b/>
          <w:sz w:val="24"/>
          <w:szCs w:val="24"/>
          <w:u w:val="single"/>
        </w:rPr>
        <w:t>Тема</w:t>
      </w:r>
    </w:p>
    <w:p w:rsidR="004F77EE" w:rsidRPr="00EA2F37" w:rsidRDefault="004F77EE" w:rsidP="004F77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2F37">
        <w:rPr>
          <w:rFonts w:ascii="Times New Roman" w:hAnsi="Times New Roman" w:cs="Times New Roman"/>
          <w:b/>
          <w:sz w:val="24"/>
          <w:szCs w:val="24"/>
        </w:rPr>
        <w:t xml:space="preserve"> Строение атома. Опыты Резерфорда. </w:t>
      </w:r>
    </w:p>
    <w:p w:rsidR="004F77EE" w:rsidRPr="00EA2F37" w:rsidRDefault="004F77EE" w:rsidP="004F77E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2F37">
        <w:rPr>
          <w:rFonts w:ascii="Times New Roman" w:hAnsi="Times New Roman" w:cs="Times New Roman"/>
          <w:b/>
          <w:sz w:val="24"/>
          <w:szCs w:val="24"/>
        </w:rPr>
        <w:t xml:space="preserve">Квантовые постулаты Бора. </w:t>
      </w:r>
    </w:p>
    <w:p w:rsidR="004F77EE" w:rsidRDefault="004F77EE" w:rsidP="004F77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3DAA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proofErr w:type="gramStart"/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при </w:t>
      </w:r>
      <w:r w:rsidRPr="003F3DAA">
        <w:rPr>
          <w:rFonts w:ascii="Times New Roman" w:hAnsi="Times New Roman" w:cs="Times New Roman"/>
          <w:sz w:val="24"/>
          <w:szCs w:val="24"/>
          <w:u w:val="single"/>
        </w:rPr>
        <w:t>конспектирова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нии  заполнить попущенные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опредееления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 ответить на вопросы</w:t>
      </w:r>
      <w:r>
        <w:rPr>
          <w:rFonts w:ascii="Times New Roman" w:hAnsi="Times New Roman" w:cs="Times New Roman"/>
          <w:sz w:val="24"/>
          <w:szCs w:val="24"/>
          <w:u w:val="single"/>
        </w:rPr>
        <w:t>, решить указанные  задачи</w:t>
      </w:r>
      <w:r w:rsidRPr="003F3D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лекции. Использовать </w:t>
      </w:r>
      <w:r w:rsidRPr="003F3DAA">
        <w:rPr>
          <w:rFonts w:ascii="Times New Roman" w:hAnsi="Times New Roman" w:cs="Times New Roman"/>
          <w:sz w:val="24"/>
          <w:szCs w:val="24"/>
        </w:rPr>
        <w:t xml:space="preserve"> учебник</w:t>
      </w:r>
      <w:proofErr w:type="gramStart"/>
      <w:r w:rsidRPr="003F3D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F3DAA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F3DA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 .-М. </w:t>
      </w:r>
      <w:r>
        <w:rPr>
          <w:rFonts w:ascii="Times New Roman" w:hAnsi="Times New Roman" w:cs="Times New Roman"/>
          <w:sz w:val="24"/>
          <w:szCs w:val="24"/>
        </w:rPr>
        <w:t xml:space="preserve"> «Просвещение»,2010г.,.- с </w:t>
      </w:r>
      <w:r w:rsidRPr="003F3DAA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94-96,</w:t>
      </w:r>
      <w:r w:rsidRPr="003F3D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60-262.</w:t>
      </w:r>
    </w:p>
    <w:p w:rsidR="004F77EE" w:rsidRDefault="004F77EE" w:rsidP="004F77EE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отправляем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сфотографиру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ем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и пришлите </w:t>
      </w:r>
      <w:proofErr w:type="gram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на</w:t>
      </w:r>
      <w:proofErr w:type="gram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</w:p>
    <w:p w:rsidR="004F77EE" w:rsidRDefault="004F77EE" w:rsidP="004F77EE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4F77EE" w:rsidRDefault="004F77EE" w:rsidP="004F77EE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4F77EE" w:rsidRDefault="004F77EE" w:rsidP="004F77EE">
      <w:pPr>
        <w:spacing w:after="0"/>
        <w:rPr>
          <w:rFonts w:ascii="Helvetica" w:hAnsi="Helvetica" w:cs="Helvetica"/>
          <w:color w:val="333333"/>
        </w:rPr>
      </w:pPr>
      <w:r w:rsidRPr="00DD04E1">
        <w:rPr>
          <w:noProof/>
        </w:rPr>
        <w:drawing>
          <wp:inline distT="0" distB="0" distL="0" distR="0">
            <wp:extent cx="2120834" cy="2082188"/>
            <wp:effectExtent l="19050" t="0" r="0" b="0"/>
            <wp:docPr id="5" name="Рисунок 1" descr="Картинки по запросу &quot;строение атома краткооыт резерфор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строение атома краткооыт резерфорда&quot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783" cy="209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50834" cy="2071170"/>
            <wp:effectExtent l="19050" t="0" r="0" b="0"/>
            <wp:docPr id="6" name="Рисунок 7" descr="Картинки по запросу &quot;строение атома краткооыт резерфор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&quot;строение атома краткооыт резерфорда&quot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026" cy="2071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88536" cy="4175393"/>
            <wp:effectExtent l="19050" t="0" r="0" b="0"/>
            <wp:docPr id="4" name="Рисунок 4" descr="Картинки по запросу &quot;строение атома краткооыт резерфор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&quot;строение атома краткооыт резерфорда&quot;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116" cy="4175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</w:rPr>
        <w:t>не могут, так как они упали бы на ядро.</w:t>
      </w:r>
    </w:p>
    <w:p w:rsidR="004F77EE" w:rsidRPr="00DD04E1" w:rsidRDefault="004F77EE" w:rsidP="004F77EE">
      <w:pPr>
        <w:pStyle w:val="a3"/>
        <w:shd w:val="clear" w:color="auto" w:fill="FFFFFF"/>
        <w:spacing w:before="0" w:beforeAutospacing="0" w:after="156" w:afterAutospacing="0"/>
        <w:jc w:val="center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noProof/>
          <w:color w:val="333333"/>
        </w:rPr>
        <w:lastRenderedPageBreak/>
        <w:drawing>
          <wp:inline distT="0" distB="0" distL="0" distR="0">
            <wp:extent cx="5486400" cy="4120515"/>
            <wp:effectExtent l="19050" t="0" r="0" b="0"/>
            <wp:docPr id="10" name="Рисунок 10" descr="https://urok.1sept.ru/%D1%81%D1%82%D0%B0%D1%82%D1%8C%D0%B8/616622/full_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rok.1sept.ru/%D1%81%D1%82%D0%B0%D1%82%D1%8C%D0%B8/616622/full_image00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2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b/>
          <w:bCs/>
          <w:i/>
          <w:iCs/>
          <w:color w:val="124815"/>
          <w:sz w:val="28"/>
        </w:rPr>
        <w:t>П</w:t>
      </w:r>
      <w:r w:rsidRPr="00DD04E1">
        <w:rPr>
          <w:rFonts w:ascii="Times" w:hAnsi="Times" w:cs="Times"/>
          <w:b/>
          <w:bCs/>
          <w:i/>
          <w:iCs/>
          <w:color w:val="124815"/>
          <w:sz w:val="28"/>
        </w:rPr>
        <w:t>ервый постулат Бора</w:t>
      </w:r>
      <w:r w:rsidRPr="00DD04E1">
        <w:rPr>
          <w:rFonts w:ascii="Times" w:hAnsi="Times" w:cs="Times"/>
          <w:color w:val="000000"/>
          <w:sz w:val="28"/>
          <w:szCs w:val="28"/>
        </w:rPr>
        <w:t> (</w:t>
      </w:r>
      <w:r w:rsidRPr="00DD04E1">
        <w:rPr>
          <w:rFonts w:ascii="Times" w:hAnsi="Times" w:cs="Times"/>
          <w:b/>
          <w:bCs/>
          <w:color w:val="000000"/>
          <w:sz w:val="28"/>
        </w:rPr>
        <w:t>постулат стационарных состояний</w:t>
      </w:r>
      <w:r w:rsidRPr="00DD04E1">
        <w:rPr>
          <w:rFonts w:ascii="Times" w:hAnsi="Times" w:cs="Times"/>
          <w:color w:val="000000"/>
          <w:sz w:val="28"/>
          <w:szCs w:val="28"/>
        </w:rPr>
        <w:t>) гласит: </w:t>
      </w:r>
      <w:r w:rsidRPr="00DD04E1">
        <w:rPr>
          <w:rFonts w:ascii="Times" w:hAnsi="Times" w:cs="Times"/>
          <w:b/>
          <w:bCs/>
          <w:color w:val="000000"/>
          <w:sz w:val="28"/>
        </w:rPr>
        <w:t xml:space="preserve">атомная система </w:t>
      </w:r>
      <w:r>
        <w:rPr>
          <w:rFonts w:ascii="Times" w:hAnsi="Times" w:cs="Times"/>
          <w:b/>
          <w:bCs/>
          <w:color w:val="000000"/>
          <w:sz w:val="28"/>
        </w:rPr>
        <w:t>……</w:t>
      </w:r>
    </w:p>
    <w:p w:rsidR="004F77EE" w:rsidRPr="00DD04E1" w:rsidRDefault="004F77EE" w:rsidP="004F77EE">
      <w:pPr>
        <w:spacing w:before="87" w:after="173" w:line="240" w:lineRule="auto"/>
        <w:rPr>
          <w:rFonts w:ascii="Times" w:eastAsia="Times New Roman" w:hAnsi="Times" w:cs="Times"/>
          <w:color w:val="000000"/>
          <w:sz w:val="28"/>
          <w:szCs w:val="28"/>
        </w:rPr>
      </w:pPr>
      <w:r>
        <w:rPr>
          <w:rFonts w:ascii="Times" w:eastAsia="Times New Roman" w:hAnsi="Times" w:cs="Times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2704465</wp:posOffset>
            </wp:positionV>
            <wp:extent cx="1699260" cy="1299845"/>
            <wp:effectExtent l="19050" t="0" r="0" b="0"/>
            <wp:wrapTight wrapText="bothSides">
              <wp:wrapPolygon edited="0">
                <wp:start x="-242" y="0"/>
                <wp:lineTo x="-242" y="21210"/>
                <wp:lineTo x="21552" y="21210"/>
                <wp:lineTo x="21552" y="0"/>
                <wp:lineTo x="-242" y="0"/>
              </wp:wrapPolygon>
            </wp:wrapTight>
            <wp:docPr id="12" name="Рисунок 12" descr="https://physics.ru/courses/op25part2/content/chapter6/section/paragraph2/images/6-2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hysics.ru/courses/op25part2/content/chapter6/section/paragraph2/images/6-2-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29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04E1">
        <w:rPr>
          <w:rFonts w:ascii="Times" w:eastAsia="Times New Roman" w:hAnsi="Times" w:cs="Times"/>
          <w:color w:val="000000"/>
          <w:sz w:val="28"/>
          <w:szCs w:val="28"/>
        </w:rPr>
        <w:t>Этот постулат находится в явном противоречии с классической механикой, согласно которой энергия движущегося электрона может быть любой. Он находится в противоречии и с электродинамикой, так как допускает возможность ускоренного движения электронов без излучения электромагнитных волн. Согласно первому постулату Бора, атом характеризуется системой </w:t>
      </w:r>
      <w:bookmarkStart w:id="0" w:name="4"/>
      <w:bookmarkEnd w:id="0"/>
      <w:r w:rsidRPr="00DD04E1">
        <w:rPr>
          <w:rFonts w:ascii="Times" w:eastAsia="Times New Roman" w:hAnsi="Times" w:cs="Times"/>
          <w:b/>
          <w:bCs/>
          <w:i/>
          <w:iCs/>
          <w:color w:val="124815"/>
          <w:sz w:val="28"/>
        </w:rPr>
        <w:t>энергетических уровней</w:t>
      </w:r>
      <w:r w:rsidRPr="00DD04E1">
        <w:rPr>
          <w:rFonts w:ascii="Times" w:eastAsia="Times New Roman" w:hAnsi="Times" w:cs="Times"/>
          <w:color w:val="000000"/>
          <w:sz w:val="28"/>
          <w:szCs w:val="28"/>
        </w:rPr>
        <w:t>, каждый из которых соответствует определенному стационарному состоянию (рис. 6.2.2). Механическая энергия электрона, движущегося по замкнутой траектории вокруг положительно заряженного ядра, отрицательна. Поэтому всем стационарным состояниям соответствуют значения энергии </w:t>
      </w:r>
      <w:proofErr w:type="spellStart"/>
      <w:r w:rsidRPr="00DD04E1">
        <w:rPr>
          <w:rFonts w:ascii="Times" w:eastAsia="Times New Roman" w:hAnsi="Times" w:cs="Times"/>
          <w:i/>
          <w:iCs/>
          <w:color w:val="000000"/>
          <w:sz w:val="28"/>
        </w:rPr>
        <w:t>E</w:t>
      </w:r>
      <w:r w:rsidRPr="00DD04E1">
        <w:rPr>
          <w:rFonts w:ascii="Times" w:eastAsia="Times New Roman" w:hAnsi="Times" w:cs="Times"/>
          <w:i/>
          <w:iCs/>
          <w:color w:val="000000"/>
          <w:sz w:val="28"/>
          <w:vertAlign w:val="subscript"/>
        </w:rPr>
        <w:t>n</w:t>
      </w:r>
      <w:proofErr w:type="spellEnd"/>
      <w:r w:rsidRPr="00DD04E1">
        <w:rPr>
          <w:rFonts w:ascii="Times" w:eastAsia="Times New Roman" w:hAnsi="Times" w:cs="Times"/>
          <w:color w:val="000000"/>
          <w:sz w:val="28"/>
          <w:szCs w:val="28"/>
        </w:rPr>
        <w:t> &lt; 0. При </w:t>
      </w:r>
      <w:proofErr w:type="spellStart"/>
      <w:r w:rsidRPr="00DD04E1">
        <w:rPr>
          <w:rFonts w:ascii="Times" w:eastAsia="Times New Roman" w:hAnsi="Times" w:cs="Times"/>
          <w:i/>
          <w:iCs/>
          <w:color w:val="000000"/>
          <w:sz w:val="28"/>
        </w:rPr>
        <w:t>E</w:t>
      </w:r>
      <w:r w:rsidRPr="00DD04E1">
        <w:rPr>
          <w:rFonts w:ascii="Times" w:eastAsia="Times New Roman" w:hAnsi="Times" w:cs="Times"/>
          <w:i/>
          <w:iCs/>
          <w:color w:val="000000"/>
          <w:sz w:val="28"/>
          <w:vertAlign w:val="subscript"/>
        </w:rPr>
        <w:t>n</w:t>
      </w:r>
      <w:proofErr w:type="spellEnd"/>
      <w:r w:rsidRPr="00DD04E1">
        <w:rPr>
          <w:rFonts w:ascii="Times" w:eastAsia="Times New Roman" w:hAnsi="Times" w:cs="Times"/>
          <w:color w:val="000000"/>
          <w:sz w:val="28"/>
          <w:szCs w:val="28"/>
        </w:rPr>
        <w:t> ≥ 0 электрон удаляется от ядра, т. е. происходит ионизация. Величина |</w:t>
      </w:r>
      <w:r w:rsidRPr="00DD04E1">
        <w:rPr>
          <w:rFonts w:ascii="Times" w:eastAsia="Times New Roman" w:hAnsi="Times" w:cs="Times"/>
          <w:i/>
          <w:iCs/>
          <w:color w:val="000000"/>
          <w:sz w:val="28"/>
        </w:rPr>
        <w:t>E</w:t>
      </w:r>
      <w:r w:rsidRPr="00DD04E1">
        <w:rPr>
          <w:rFonts w:ascii="Times" w:eastAsia="Times New Roman" w:hAnsi="Times" w:cs="Times"/>
          <w:color w:val="000000"/>
          <w:sz w:val="28"/>
          <w:szCs w:val="28"/>
          <w:vertAlign w:val="subscript"/>
        </w:rPr>
        <w:t>1</w:t>
      </w:r>
      <w:r w:rsidRPr="00DD04E1">
        <w:rPr>
          <w:rFonts w:ascii="Times" w:eastAsia="Times New Roman" w:hAnsi="Times" w:cs="Times"/>
          <w:color w:val="000000"/>
          <w:sz w:val="28"/>
          <w:szCs w:val="28"/>
        </w:rPr>
        <w:t>| называется </w:t>
      </w:r>
      <w:bookmarkStart w:id="1" w:name="5"/>
      <w:bookmarkEnd w:id="1"/>
      <w:r w:rsidRPr="00DD04E1">
        <w:rPr>
          <w:rFonts w:ascii="Times" w:eastAsia="Times New Roman" w:hAnsi="Times" w:cs="Times"/>
          <w:b/>
          <w:bCs/>
          <w:i/>
          <w:iCs/>
          <w:color w:val="124815"/>
          <w:sz w:val="28"/>
        </w:rPr>
        <w:t>энергией ионизации</w:t>
      </w:r>
      <w:r w:rsidRPr="00DD04E1">
        <w:rPr>
          <w:rFonts w:ascii="Times" w:eastAsia="Times New Roman" w:hAnsi="Times" w:cs="Times"/>
          <w:color w:val="000000"/>
          <w:sz w:val="28"/>
          <w:szCs w:val="28"/>
        </w:rPr>
        <w:t>. Состояние с энергией </w:t>
      </w:r>
      <w:r w:rsidRPr="00DD04E1">
        <w:rPr>
          <w:rFonts w:ascii="Times" w:eastAsia="Times New Roman" w:hAnsi="Times" w:cs="Times"/>
          <w:i/>
          <w:iCs/>
          <w:color w:val="000000"/>
          <w:sz w:val="28"/>
        </w:rPr>
        <w:t>E</w:t>
      </w:r>
      <w:r w:rsidRPr="00DD04E1">
        <w:rPr>
          <w:rFonts w:ascii="Times" w:eastAsia="Times New Roman" w:hAnsi="Times" w:cs="Times"/>
          <w:color w:val="000000"/>
          <w:sz w:val="28"/>
          <w:szCs w:val="28"/>
          <w:vertAlign w:val="subscript"/>
        </w:rPr>
        <w:t>1</w:t>
      </w:r>
      <w:r w:rsidRPr="00DD04E1">
        <w:rPr>
          <w:rFonts w:ascii="Times" w:eastAsia="Times New Roman" w:hAnsi="Times" w:cs="Times"/>
          <w:color w:val="000000"/>
          <w:sz w:val="28"/>
          <w:szCs w:val="28"/>
        </w:rPr>
        <w:t> называется </w:t>
      </w:r>
      <w:bookmarkStart w:id="2" w:name="6"/>
      <w:bookmarkEnd w:id="2"/>
      <w:r w:rsidRPr="00DD04E1">
        <w:rPr>
          <w:rFonts w:ascii="Times" w:eastAsia="Times New Roman" w:hAnsi="Times" w:cs="Times"/>
          <w:b/>
          <w:bCs/>
          <w:i/>
          <w:iCs/>
          <w:color w:val="124815"/>
          <w:sz w:val="28"/>
        </w:rPr>
        <w:t>основным состоянием</w:t>
      </w:r>
      <w:r w:rsidRPr="00DD04E1">
        <w:rPr>
          <w:rFonts w:ascii="Times" w:eastAsia="Times New Roman" w:hAnsi="Times" w:cs="Times"/>
          <w:color w:val="000000"/>
          <w:sz w:val="28"/>
          <w:szCs w:val="28"/>
        </w:rPr>
        <w:t> атома.</w:t>
      </w:r>
    </w:p>
    <w:tbl>
      <w:tblPr>
        <w:tblW w:w="15" w:type="dxa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847"/>
      </w:tblGrid>
      <w:tr w:rsidR="004F77EE" w:rsidRPr="00DD04E1" w:rsidTr="0087585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77EE" w:rsidRPr="00DD04E1" w:rsidRDefault="004F77EE" w:rsidP="0087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F77EE" w:rsidRPr="00DD04E1" w:rsidTr="0087585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77EE" w:rsidRPr="00DD04E1" w:rsidRDefault="004F77EE" w:rsidP="00875852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</w:rPr>
            </w:pPr>
            <w:r w:rsidRPr="00DD04E1">
              <w:rPr>
                <w:rFonts w:ascii="Times" w:eastAsia="Times New Roman" w:hAnsi="Times" w:cs="Times"/>
                <w:sz w:val="24"/>
                <w:szCs w:val="24"/>
              </w:rPr>
              <w:t>Рисунок 6.2.2.</w:t>
            </w:r>
          </w:p>
          <w:p w:rsidR="004F77EE" w:rsidRPr="00DD04E1" w:rsidRDefault="004F77EE" w:rsidP="00875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4E1">
              <w:rPr>
                <w:rFonts w:ascii="Times" w:eastAsia="Times New Roman" w:hAnsi="Times" w:cs="Times"/>
                <w:sz w:val="24"/>
                <w:szCs w:val="24"/>
              </w:rPr>
              <w:t>Энергетические уровни атома и условное изображение процессов поглощения и испускания фотонов</w:t>
            </w:r>
          </w:p>
        </w:tc>
      </w:tr>
    </w:tbl>
    <w:p w:rsidR="004F77EE" w:rsidRPr="00DD04E1" w:rsidRDefault="004F77EE" w:rsidP="004F77EE">
      <w:pPr>
        <w:spacing w:before="87" w:after="173" w:line="240" w:lineRule="auto"/>
        <w:rPr>
          <w:rFonts w:ascii="Times" w:eastAsia="Times New Roman" w:hAnsi="Times" w:cs="Times"/>
          <w:color w:val="000000"/>
          <w:sz w:val="28"/>
          <w:szCs w:val="28"/>
        </w:rPr>
      </w:pPr>
      <w:bookmarkStart w:id="3" w:name="7"/>
      <w:bookmarkEnd w:id="3"/>
      <w:r w:rsidRPr="00DD04E1">
        <w:rPr>
          <w:rFonts w:ascii="Times" w:eastAsia="Times New Roman" w:hAnsi="Times" w:cs="Times"/>
          <w:b/>
          <w:bCs/>
          <w:i/>
          <w:iCs/>
          <w:color w:val="124815"/>
          <w:sz w:val="28"/>
        </w:rPr>
        <w:lastRenderedPageBreak/>
        <w:t>Второй постулат Бора</w:t>
      </w:r>
      <w:r w:rsidRPr="00DD04E1">
        <w:rPr>
          <w:rFonts w:ascii="Times" w:eastAsia="Times New Roman" w:hAnsi="Times" w:cs="Times"/>
          <w:color w:val="000000"/>
          <w:sz w:val="28"/>
          <w:szCs w:val="28"/>
        </w:rPr>
        <w:t> (</w:t>
      </w:r>
      <w:bookmarkStart w:id="4" w:name="8"/>
      <w:bookmarkEnd w:id="4"/>
      <w:r w:rsidRPr="00DD04E1">
        <w:rPr>
          <w:rFonts w:ascii="Times" w:eastAsia="Times New Roman" w:hAnsi="Times" w:cs="Times"/>
          <w:b/>
          <w:bCs/>
          <w:i/>
          <w:iCs/>
          <w:color w:val="124815"/>
          <w:sz w:val="28"/>
        </w:rPr>
        <w:t>правило частот</w:t>
      </w:r>
      <w:r w:rsidRPr="00DD04E1">
        <w:rPr>
          <w:rFonts w:ascii="Times" w:eastAsia="Times New Roman" w:hAnsi="Times" w:cs="Times"/>
          <w:color w:val="000000"/>
          <w:sz w:val="28"/>
          <w:szCs w:val="28"/>
        </w:rPr>
        <w:t>) формулируется следующим образом: </w:t>
      </w:r>
      <w:r w:rsidRPr="00DD04E1">
        <w:rPr>
          <w:rFonts w:ascii="Times" w:eastAsia="Times New Roman" w:hAnsi="Times" w:cs="Times"/>
          <w:b/>
          <w:bCs/>
          <w:color w:val="000000"/>
          <w:sz w:val="28"/>
        </w:rPr>
        <w:t xml:space="preserve">при переходе </w:t>
      </w:r>
      <w:r>
        <w:rPr>
          <w:rFonts w:ascii="Times" w:eastAsia="Times New Roman" w:hAnsi="Times" w:cs="Times"/>
          <w:b/>
          <w:bCs/>
          <w:color w:val="000000"/>
          <w:sz w:val="28"/>
        </w:rPr>
        <w:t>……….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893"/>
      </w:tblGrid>
      <w:tr w:rsidR="004F77EE" w:rsidRPr="00DD04E1" w:rsidTr="0087585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1877"/>
            </w:tblGrid>
            <w:tr w:rsidR="004F77EE" w:rsidRPr="00DD04E1" w:rsidTr="00875852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CE"/>
                  <w:vAlign w:val="center"/>
                  <w:hideMark/>
                </w:tcPr>
                <w:p w:rsidR="004F77EE" w:rsidRPr="00DD04E1" w:rsidRDefault="004F77EE" w:rsidP="00875852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</w:rPr>
                  </w:pPr>
                  <w:r w:rsidRPr="00DD04E1">
                    <w:rPr>
                      <w:rFonts w:ascii="Times" w:eastAsia="Times New Roman" w:hAnsi="Times" w:cs="Times"/>
                      <w:i/>
                      <w:iCs/>
                      <w:color w:val="000000"/>
                      <w:sz w:val="28"/>
                    </w:rPr>
                    <w:t>h</w:t>
                  </w:r>
                  <w:r w:rsidRPr="00DD04E1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</w:rPr>
                    <w:t>ν</w:t>
                  </w:r>
                  <w:r w:rsidRPr="00DD04E1">
                    <w:rPr>
                      <w:rFonts w:ascii="Times" w:eastAsia="Times New Roman" w:hAnsi="Times" w:cs="Times"/>
                      <w:i/>
                      <w:iCs/>
                      <w:color w:val="000000"/>
                      <w:sz w:val="28"/>
                      <w:vertAlign w:val="subscript"/>
                    </w:rPr>
                    <w:t>nm</w:t>
                  </w:r>
                  <w:r w:rsidRPr="00DD04E1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</w:rPr>
                    <w:t> = </w:t>
                  </w:r>
                  <w:r w:rsidRPr="00DD04E1">
                    <w:rPr>
                      <w:rFonts w:ascii="Times" w:eastAsia="Times New Roman" w:hAnsi="Times" w:cs="Times"/>
                      <w:i/>
                      <w:iCs/>
                      <w:color w:val="000000"/>
                      <w:sz w:val="28"/>
                    </w:rPr>
                    <w:t>E</w:t>
                  </w:r>
                  <w:r w:rsidRPr="00DD04E1">
                    <w:rPr>
                      <w:rFonts w:ascii="Times" w:eastAsia="Times New Roman" w:hAnsi="Times" w:cs="Times"/>
                      <w:i/>
                      <w:iCs/>
                      <w:color w:val="000000"/>
                      <w:sz w:val="28"/>
                      <w:vertAlign w:val="subscript"/>
                    </w:rPr>
                    <w:t>n</w:t>
                  </w:r>
                  <w:r w:rsidRPr="00DD04E1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</w:rPr>
                    <w:t> – </w:t>
                  </w:r>
                  <w:r w:rsidRPr="00DD04E1">
                    <w:rPr>
                      <w:rFonts w:ascii="Times" w:eastAsia="Times New Roman" w:hAnsi="Times" w:cs="Times"/>
                      <w:i/>
                      <w:iCs/>
                      <w:color w:val="000000"/>
                      <w:sz w:val="28"/>
                    </w:rPr>
                    <w:t>E</w:t>
                  </w:r>
                  <w:r w:rsidRPr="00DD04E1">
                    <w:rPr>
                      <w:rFonts w:ascii="Times" w:eastAsia="Times New Roman" w:hAnsi="Times" w:cs="Times"/>
                      <w:i/>
                      <w:iCs/>
                      <w:color w:val="000000"/>
                      <w:sz w:val="28"/>
                      <w:vertAlign w:val="subscript"/>
                    </w:rPr>
                    <w:t>m</w:t>
                  </w:r>
                  <w:r w:rsidRPr="00DD04E1">
                    <w:rPr>
                      <w:rFonts w:ascii="Times" w:eastAsia="Times New Roman" w:hAnsi="Times" w:cs="Times"/>
                      <w:color w:val="000000"/>
                      <w:sz w:val="28"/>
                      <w:szCs w:val="28"/>
                    </w:rPr>
                    <w:t>,</w:t>
                  </w:r>
                </w:p>
              </w:tc>
            </w:tr>
          </w:tbl>
          <w:p w:rsidR="004F77EE" w:rsidRPr="00DD04E1" w:rsidRDefault="004F77EE" w:rsidP="0087585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</w:tbl>
    <w:p w:rsidR="004F77EE" w:rsidRPr="00DD04E1" w:rsidRDefault="004F77EE" w:rsidP="004F77EE">
      <w:pPr>
        <w:spacing w:before="87" w:after="173" w:line="240" w:lineRule="auto"/>
        <w:rPr>
          <w:rFonts w:ascii="Times" w:eastAsia="Times New Roman" w:hAnsi="Times" w:cs="Times"/>
          <w:color w:val="000000"/>
          <w:sz w:val="28"/>
          <w:szCs w:val="28"/>
        </w:rPr>
      </w:pPr>
      <w:r w:rsidRPr="00DD04E1">
        <w:rPr>
          <w:rFonts w:ascii="Times" w:eastAsia="Times New Roman" w:hAnsi="Times" w:cs="Times"/>
          <w:color w:val="000000"/>
          <w:sz w:val="28"/>
          <w:szCs w:val="28"/>
        </w:rPr>
        <w:t>где </w:t>
      </w:r>
      <w:proofErr w:type="spellStart"/>
      <w:r w:rsidRPr="00DD04E1">
        <w:rPr>
          <w:rFonts w:ascii="Times" w:eastAsia="Times New Roman" w:hAnsi="Times" w:cs="Times"/>
          <w:i/>
          <w:iCs/>
          <w:color w:val="000000"/>
          <w:sz w:val="28"/>
        </w:rPr>
        <w:t>h</w:t>
      </w:r>
      <w:proofErr w:type="spellEnd"/>
      <w:r w:rsidRPr="00DD04E1">
        <w:rPr>
          <w:rFonts w:ascii="Times" w:eastAsia="Times New Roman" w:hAnsi="Times" w:cs="Times"/>
          <w:color w:val="000000"/>
          <w:sz w:val="28"/>
          <w:szCs w:val="28"/>
        </w:rPr>
        <w:t> – постоянная Планка. Отсюда можно выразить частоту излучения: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530"/>
      </w:tblGrid>
      <w:tr w:rsidR="004F77EE" w:rsidRPr="00DD04E1" w:rsidTr="0087585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F77EE" w:rsidRPr="00DD04E1" w:rsidRDefault="004F77EE" w:rsidP="0087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" w:eastAsia="Times New Roman" w:hAnsi="Times" w:cs="Times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947420" cy="462915"/>
                  <wp:effectExtent l="19050" t="0" r="5080" b="0"/>
                  <wp:docPr id="13" name="Рисунок 13" descr="https://physics.ru/courses/op25part2/content/javagifs/63230164623094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physics.ru/courses/op25part2/content/javagifs/63230164623094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462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77EE" w:rsidRPr="00DD04E1" w:rsidRDefault="004F77EE" w:rsidP="004F77EE">
      <w:pPr>
        <w:spacing w:before="87" w:after="173" w:line="240" w:lineRule="auto"/>
        <w:rPr>
          <w:rFonts w:ascii="Times" w:eastAsia="Times New Roman" w:hAnsi="Times" w:cs="Times"/>
          <w:color w:val="000000"/>
          <w:sz w:val="28"/>
          <w:szCs w:val="28"/>
        </w:rPr>
      </w:pPr>
      <w:r w:rsidRPr="00DD04E1">
        <w:rPr>
          <w:rFonts w:ascii="Times" w:eastAsia="Times New Roman" w:hAnsi="Times" w:cs="Times"/>
          <w:color w:val="000000"/>
          <w:sz w:val="28"/>
          <w:szCs w:val="28"/>
        </w:rPr>
        <w:t>Второй постулат Бора также противоречит </w:t>
      </w:r>
      <w:hyperlink r:id="rId10" w:history="1">
        <w:r w:rsidRPr="00DD04E1">
          <w:rPr>
            <w:rFonts w:ascii="Times" w:eastAsia="Times New Roman" w:hAnsi="Times" w:cs="Times"/>
            <w:color w:val="729780"/>
            <w:sz w:val="28"/>
            <w:u w:val="single"/>
          </w:rPr>
          <w:t>электродинамике Максвелла</w:t>
        </w:r>
      </w:hyperlink>
      <w:r w:rsidRPr="00DD04E1">
        <w:rPr>
          <w:rFonts w:ascii="Times" w:eastAsia="Times New Roman" w:hAnsi="Times" w:cs="Times"/>
          <w:color w:val="000000"/>
          <w:sz w:val="28"/>
          <w:szCs w:val="28"/>
        </w:rPr>
        <w:t>, так как частота излучения определяется только изменением энергии атома и никак не зависит от характера движения электрона.</w:t>
      </w:r>
    </w:p>
    <w:p w:rsidR="004F77EE" w:rsidRPr="00DD04E1" w:rsidRDefault="004F77EE" w:rsidP="004F77EE">
      <w:pPr>
        <w:spacing w:before="87" w:after="173" w:line="240" w:lineRule="auto"/>
        <w:rPr>
          <w:rFonts w:ascii="Times" w:eastAsia="Times New Roman" w:hAnsi="Times" w:cs="Times"/>
          <w:color w:val="000000"/>
          <w:sz w:val="28"/>
          <w:szCs w:val="28"/>
        </w:rPr>
      </w:pPr>
      <w:r w:rsidRPr="00DD04E1">
        <w:rPr>
          <w:rFonts w:ascii="Times" w:eastAsia="Times New Roman" w:hAnsi="Times" w:cs="Times"/>
          <w:color w:val="000000"/>
          <w:sz w:val="28"/>
          <w:szCs w:val="28"/>
        </w:rPr>
        <w:t>Теория Бора при описании поведения атомных систем не отвергла полностью законы классической физики. В ней сохранились представления об орбитальном движении электронов в кулоновском поле ядра. Классическая ядерная модель атома Резерфорда в теории Бора была дополнена идеей о квантовании электронных орбит. Поэтому теорию Бора иногда называют </w:t>
      </w:r>
      <w:bookmarkStart w:id="5" w:name="9"/>
      <w:bookmarkEnd w:id="5"/>
      <w:r w:rsidRPr="00DD04E1">
        <w:rPr>
          <w:rFonts w:ascii="Times" w:eastAsia="Times New Roman" w:hAnsi="Times" w:cs="Times"/>
          <w:b/>
          <w:bCs/>
          <w:i/>
          <w:iCs/>
          <w:color w:val="124815"/>
          <w:sz w:val="28"/>
        </w:rPr>
        <w:t>полуклассической</w:t>
      </w:r>
      <w:r w:rsidRPr="00DD04E1">
        <w:rPr>
          <w:rFonts w:ascii="Times" w:eastAsia="Times New Roman" w:hAnsi="Times" w:cs="Times"/>
          <w:color w:val="000000"/>
          <w:sz w:val="28"/>
          <w:szCs w:val="28"/>
        </w:rPr>
        <w:t>.</w:t>
      </w:r>
    </w:p>
    <w:p w:rsidR="004F77EE" w:rsidRPr="00DD04E1" w:rsidRDefault="004F77EE" w:rsidP="004F77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565"/>
      </w:tblGrid>
      <w:tr w:rsidR="00BF49B0" w:rsidRPr="004E170B" w:rsidTr="00875852">
        <w:trPr>
          <w:tblCellSpacing w:w="15" w:type="dxa"/>
          <w:jc w:val="center"/>
        </w:trPr>
        <w:tc>
          <w:tcPr>
            <w:tcW w:w="0" w:type="auto"/>
            <w:hideMark/>
          </w:tcPr>
          <w:p w:rsidR="00BF49B0" w:rsidRPr="004E170B" w:rsidRDefault="00BF49B0" w:rsidP="008B446C">
            <w:pPr>
              <w:pStyle w:val="podzagolovok"/>
              <w:shd w:val="clear" w:color="auto" w:fill="FFFFFF"/>
              <w:spacing w:after="0" w:line="285" w:lineRule="atLeast"/>
              <w:textAlignment w:val="baseline"/>
              <w:rPr>
                <w:rFonts w:ascii="Segoe UI" w:hAnsi="Segoe UI" w:cs="Segoe UI"/>
                <w:sz w:val="27"/>
                <w:szCs w:val="27"/>
              </w:rPr>
            </w:pPr>
            <w:r w:rsidRPr="004E170B">
              <w:rPr>
                <w:rFonts w:ascii="Segoe UI" w:hAnsi="Segoe UI" w:cs="Segoe UI"/>
                <w:sz w:val="27"/>
                <w:szCs w:val="27"/>
              </w:rPr>
              <w:t>Тест по физике Строение атома для 11 класса с ответами. Те</w:t>
            </w:r>
            <w:proofErr w:type="gramStart"/>
            <w:r w:rsidRPr="004E170B">
              <w:rPr>
                <w:rFonts w:ascii="Segoe UI" w:hAnsi="Segoe UI" w:cs="Segoe UI"/>
                <w:sz w:val="27"/>
                <w:szCs w:val="27"/>
              </w:rPr>
              <w:t>ст вкл</w:t>
            </w:r>
            <w:proofErr w:type="gramEnd"/>
            <w:r w:rsidRPr="004E170B">
              <w:rPr>
                <w:rFonts w:ascii="Segoe UI" w:hAnsi="Segoe UI" w:cs="Segoe UI"/>
                <w:sz w:val="27"/>
                <w:szCs w:val="27"/>
              </w:rPr>
              <w:t>ючает в себя 2 варианта. В каждом варианте по 5 заданий.</w:t>
            </w:r>
          </w:p>
        </w:tc>
      </w:tr>
    </w:tbl>
    <w:p w:rsidR="004F77EE" w:rsidRPr="004E170B" w:rsidRDefault="004F77EE" w:rsidP="004F77EE"/>
    <w:p w:rsidR="00BF49B0" w:rsidRPr="00BF49B0" w:rsidRDefault="00BF49B0" w:rsidP="00BF49B0">
      <w:pPr>
        <w:shd w:val="clear" w:color="auto" w:fill="FFFFFF"/>
        <w:spacing w:after="0" w:line="285" w:lineRule="atLeast"/>
        <w:textAlignment w:val="baseline"/>
        <w:rPr>
          <w:rFonts w:ascii="Segoe UI" w:eastAsia="Times New Roman" w:hAnsi="Segoe UI" w:cs="Segoe UI"/>
          <w:sz w:val="27"/>
          <w:szCs w:val="27"/>
        </w:rPr>
      </w:pPr>
      <w:r w:rsidRPr="00BF49B0">
        <w:rPr>
          <w:rFonts w:ascii="Segoe UI" w:eastAsia="Times New Roman" w:hAnsi="Segoe UI" w:cs="Segoe UI"/>
          <w:sz w:val="27"/>
          <w:szCs w:val="27"/>
        </w:rPr>
        <w:t>Тест по физике Строение атома для 11 класса с ответами. Те</w:t>
      </w:r>
      <w:proofErr w:type="gramStart"/>
      <w:r w:rsidRPr="00BF49B0">
        <w:rPr>
          <w:rFonts w:ascii="Segoe UI" w:eastAsia="Times New Roman" w:hAnsi="Segoe UI" w:cs="Segoe UI"/>
          <w:sz w:val="27"/>
          <w:szCs w:val="27"/>
        </w:rPr>
        <w:t>ст вкл</w:t>
      </w:r>
      <w:proofErr w:type="gramEnd"/>
      <w:r w:rsidRPr="00BF49B0">
        <w:rPr>
          <w:rFonts w:ascii="Segoe UI" w:eastAsia="Times New Roman" w:hAnsi="Segoe UI" w:cs="Segoe UI"/>
          <w:sz w:val="27"/>
          <w:szCs w:val="27"/>
        </w:rPr>
        <w:t>ючает в себя 2 варианта. В каждом варианте по 5 заданий.</w:t>
      </w:r>
    </w:p>
    <w:p w:rsidR="00BF49B0" w:rsidRPr="004E170B" w:rsidRDefault="00BF49B0" w:rsidP="00BF49B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b/>
          <w:bCs/>
          <w:sz w:val="23"/>
        </w:rPr>
      </w:pPr>
    </w:p>
    <w:p w:rsidR="00BF49B0" w:rsidRPr="00BF49B0" w:rsidRDefault="00BF49B0" w:rsidP="00BF4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4E170B">
        <w:rPr>
          <w:rFonts w:ascii="inherit" w:eastAsia="Times New Roman" w:hAnsi="inherit" w:cs="Segoe UI"/>
          <w:b/>
          <w:bCs/>
          <w:sz w:val="23"/>
        </w:rPr>
        <w:t>1.</w:t>
      </w:r>
      <w:r w:rsidRPr="00BF49B0">
        <w:rPr>
          <w:rFonts w:ascii="Segoe UI" w:eastAsia="Times New Roman" w:hAnsi="Segoe UI" w:cs="Segoe UI"/>
          <w:sz w:val="23"/>
          <w:szCs w:val="23"/>
        </w:rPr>
        <w:t xml:space="preserve"> На рисунке 70 представлена схема экспериментальной установки Резерфорда для изучения рассеивания </w:t>
      </w:r>
      <w:proofErr w:type="gramStart"/>
      <w:r w:rsidRPr="00BF49B0">
        <w:rPr>
          <w:rFonts w:ascii="Segoe UI" w:eastAsia="Times New Roman" w:hAnsi="Segoe UI" w:cs="Segoe UI"/>
          <w:sz w:val="23"/>
          <w:szCs w:val="23"/>
        </w:rPr>
        <w:t>α-</w:t>
      </w:r>
      <w:proofErr w:type="gramEnd"/>
      <w:r w:rsidRPr="00BF49B0">
        <w:rPr>
          <w:rFonts w:ascii="Segoe UI" w:eastAsia="Times New Roman" w:hAnsi="Segoe UI" w:cs="Segoe UI"/>
          <w:sz w:val="23"/>
          <w:szCs w:val="23"/>
        </w:rPr>
        <w:t>час</w:t>
      </w:r>
      <w:r w:rsidRPr="00BF49B0">
        <w:rPr>
          <w:rFonts w:ascii="Segoe UI" w:eastAsia="Times New Roman" w:hAnsi="Segoe UI" w:cs="Segoe UI"/>
          <w:sz w:val="23"/>
          <w:szCs w:val="23"/>
        </w:rPr>
        <w:softHyphen/>
        <w:t>тиц.</w:t>
      </w:r>
    </w:p>
    <w:p w:rsidR="00BF49B0" w:rsidRPr="00BF49B0" w:rsidRDefault="00BF49B0" w:rsidP="00BF49B0">
      <w:pPr>
        <w:shd w:val="clear" w:color="auto" w:fill="FFFFFF"/>
        <w:spacing w:after="353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4E170B">
        <w:rPr>
          <w:rFonts w:ascii="Segoe UI" w:eastAsia="Times New Roman" w:hAnsi="Segoe UI" w:cs="Segoe UI"/>
          <w:noProof/>
          <w:sz w:val="23"/>
          <w:szCs w:val="23"/>
        </w:rPr>
        <w:drawing>
          <wp:inline distT="0" distB="0" distL="0" distR="0">
            <wp:extent cx="1104265" cy="1043940"/>
            <wp:effectExtent l="19050" t="0" r="635" b="0"/>
            <wp:docPr id="9" name="Рисунок 1" descr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7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04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9B0" w:rsidRPr="00BF49B0" w:rsidRDefault="00BF49B0" w:rsidP="00BF49B0">
      <w:pPr>
        <w:shd w:val="clear" w:color="auto" w:fill="FFFFFF"/>
        <w:spacing w:after="353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BF49B0">
        <w:rPr>
          <w:rFonts w:ascii="Segoe UI" w:eastAsia="Times New Roman" w:hAnsi="Segoe UI" w:cs="Segoe UI"/>
          <w:sz w:val="23"/>
          <w:szCs w:val="23"/>
        </w:rPr>
        <w:t xml:space="preserve">Какой цифрой на рисунке обозначена золотая фольга, в которой происходило рассеивание </w:t>
      </w:r>
      <w:proofErr w:type="gramStart"/>
      <w:r w:rsidRPr="00BF49B0">
        <w:rPr>
          <w:rFonts w:ascii="Segoe UI" w:eastAsia="Times New Roman" w:hAnsi="Segoe UI" w:cs="Segoe UI"/>
          <w:sz w:val="23"/>
          <w:szCs w:val="23"/>
        </w:rPr>
        <w:t>α-</w:t>
      </w:r>
      <w:proofErr w:type="gramEnd"/>
      <w:r w:rsidRPr="00BF49B0">
        <w:rPr>
          <w:rFonts w:ascii="Segoe UI" w:eastAsia="Times New Roman" w:hAnsi="Segoe UI" w:cs="Segoe UI"/>
          <w:sz w:val="23"/>
          <w:szCs w:val="23"/>
        </w:rPr>
        <w:t>частиц?</w:t>
      </w:r>
    </w:p>
    <w:p w:rsidR="00BF49B0" w:rsidRPr="00BF49B0" w:rsidRDefault="00BF49B0" w:rsidP="00BF49B0">
      <w:pPr>
        <w:shd w:val="clear" w:color="auto" w:fill="FFFFFF"/>
        <w:spacing w:after="353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BF49B0">
        <w:rPr>
          <w:rFonts w:ascii="Segoe UI" w:eastAsia="Times New Roman" w:hAnsi="Segoe UI" w:cs="Segoe UI"/>
          <w:sz w:val="23"/>
          <w:szCs w:val="23"/>
        </w:rPr>
        <w:t>А. 1</w:t>
      </w:r>
      <w:r w:rsidRPr="00BF49B0">
        <w:rPr>
          <w:rFonts w:ascii="Segoe UI" w:eastAsia="Times New Roman" w:hAnsi="Segoe UI" w:cs="Segoe UI"/>
          <w:sz w:val="23"/>
          <w:szCs w:val="23"/>
        </w:rPr>
        <w:br/>
        <w:t>Б. 2</w:t>
      </w:r>
      <w:r w:rsidRPr="00BF49B0">
        <w:rPr>
          <w:rFonts w:ascii="Segoe UI" w:eastAsia="Times New Roman" w:hAnsi="Segoe UI" w:cs="Segoe UI"/>
          <w:sz w:val="23"/>
          <w:szCs w:val="23"/>
        </w:rPr>
        <w:br/>
        <w:t>В. 3</w:t>
      </w:r>
    </w:p>
    <w:p w:rsidR="00BF49B0" w:rsidRPr="00BF49B0" w:rsidRDefault="00BF49B0" w:rsidP="00BF4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4E170B">
        <w:rPr>
          <w:rFonts w:ascii="inherit" w:eastAsia="Times New Roman" w:hAnsi="inherit" w:cs="Segoe UI"/>
          <w:b/>
          <w:bCs/>
          <w:sz w:val="23"/>
        </w:rPr>
        <w:t>2.</w:t>
      </w:r>
      <w:r w:rsidRPr="00BF49B0">
        <w:rPr>
          <w:rFonts w:ascii="Segoe UI" w:eastAsia="Times New Roman" w:hAnsi="Segoe UI" w:cs="Segoe UI"/>
          <w:sz w:val="23"/>
          <w:szCs w:val="23"/>
        </w:rPr>
        <w:t> Какой знак имеет заряд ядра атома?</w:t>
      </w:r>
    </w:p>
    <w:p w:rsidR="00BF49B0" w:rsidRPr="00BF49B0" w:rsidRDefault="00BF49B0" w:rsidP="00BF49B0">
      <w:pPr>
        <w:shd w:val="clear" w:color="auto" w:fill="FFFFFF"/>
        <w:spacing w:after="353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BF49B0">
        <w:rPr>
          <w:rFonts w:ascii="Segoe UI" w:eastAsia="Times New Roman" w:hAnsi="Segoe UI" w:cs="Segoe UI"/>
          <w:sz w:val="23"/>
          <w:szCs w:val="23"/>
        </w:rPr>
        <w:lastRenderedPageBreak/>
        <w:t>А. Положительный</w:t>
      </w:r>
      <w:r w:rsidRPr="00BF49B0">
        <w:rPr>
          <w:rFonts w:ascii="Segoe UI" w:eastAsia="Times New Roman" w:hAnsi="Segoe UI" w:cs="Segoe UI"/>
          <w:sz w:val="23"/>
          <w:szCs w:val="23"/>
        </w:rPr>
        <w:br/>
        <w:t>Б. Отрицательный</w:t>
      </w:r>
      <w:r w:rsidRPr="00BF49B0">
        <w:rPr>
          <w:rFonts w:ascii="Segoe UI" w:eastAsia="Times New Roman" w:hAnsi="Segoe UI" w:cs="Segoe UI"/>
          <w:sz w:val="23"/>
          <w:szCs w:val="23"/>
        </w:rPr>
        <w:br/>
        <w:t>В. Заряд равен нулю</w:t>
      </w:r>
    </w:p>
    <w:p w:rsidR="00BF49B0" w:rsidRPr="00BF49B0" w:rsidRDefault="00BF49B0" w:rsidP="00BF4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4E170B">
        <w:rPr>
          <w:rFonts w:ascii="inherit" w:eastAsia="Times New Roman" w:hAnsi="inherit" w:cs="Segoe UI"/>
          <w:b/>
          <w:bCs/>
          <w:sz w:val="23"/>
        </w:rPr>
        <w:t>3.</w:t>
      </w:r>
      <w:r w:rsidRPr="00BF49B0">
        <w:rPr>
          <w:rFonts w:ascii="Segoe UI" w:eastAsia="Times New Roman" w:hAnsi="Segoe UI" w:cs="Segoe UI"/>
          <w:sz w:val="23"/>
          <w:szCs w:val="23"/>
        </w:rPr>
        <w:t> На рисунке 71 представлен энергетический спектр атома водорода.</w:t>
      </w:r>
    </w:p>
    <w:p w:rsidR="00BF49B0" w:rsidRPr="00BF49B0" w:rsidRDefault="00BF49B0" w:rsidP="00BF49B0">
      <w:pPr>
        <w:shd w:val="clear" w:color="auto" w:fill="FFFFFF"/>
        <w:spacing w:after="353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4E170B">
        <w:rPr>
          <w:rFonts w:ascii="Segoe UI" w:eastAsia="Times New Roman" w:hAnsi="Segoe UI" w:cs="Segoe UI"/>
          <w:noProof/>
          <w:sz w:val="23"/>
          <w:szCs w:val="23"/>
        </w:rPr>
        <w:drawing>
          <wp:inline distT="0" distB="0" distL="0" distR="0">
            <wp:extent cx="1207770" cy="1155700"/>
            <wp:effectExtent l="19050" t="0" r="0" b="0"/>
            <wp:docPr id="8" name="Рисунок 2" descr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 7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9B0" w:rsidRPr="00BF49B0" w:rsidRDefault="00BF49B0" w:rsidP="00BF49B0">
      <w:pPr>
        <w:shd w:val="clear" w:color="auto" w:fill="FFFFFF"/>
        <w:spacing w:after="353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BF49B0">
        <w:rPr>
          <w:rFonts w:ascii="Segoe UI" w:eastAsia="Times New Roman" w:hAnsi="Segoe UI" w:cs="Segoe UI"/>
          <w:sz w:val="23"/>
          <w:szCs w:val="23"/>
        </w:rPr>
        <w:t>Какой цифрой обозначен переход с излучением фотона максимальной частоты?</w:t>
      </w:r>
    </w:p>
    <w:p w:rsidR="00BF49B0" w:rsidRPr="00BF49B0" w:rsidRDefault="00BF49B0" w:rsidP="00BF49B0">
      <w:pPr>
        <w:shd w:val="clear" w:color="auto" w:fill="FFFFFF"/>
        <w:spacing w:after="353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BF49B0">
        <w:rPr>
          <w:rFonts w:ascii="Segoe UI" w:eastAsia="Times New Roman" w:hAnsi="Segoe UI" w:cs="Segoe UI"/>
          <w:sz w:val="23"/>
          <w:szCs w:val="23"/>
        </w:rPr>
        <w:t>А. 1</w:t>
      </w:r>
      <w:r w:rsidRPr="00BF49B0">
        <w:rPr>
          <w:rFonts w:ascii="Segoe UI" w:eastAsia="Times New Roman" w:hAnsi="Segoe UI" w:cs="Segoe UI"/>
          <w:sz w:val="23"/>
          <w:szCs w:val="23"/>
        </w:rPr>
        <w:br/>
        <w:t>Б. 2</w:t>
      </w:r>
      <w:r w:rsidRPr="00BF49B0">
        <w:rPr>
          <w:rFonts w:ascii="Segoe UI" w:eastAsia="Times New Roman" w:hAnsi="Segoe UI" w:cs="Segoe UI"/>
          <w:sz w:val="23"/>
          <w:szCs w:val="23"/>
        </w:rPr>
        <w:br/>
        <w:t>В. 3</w:t>
      </w:r>
    </w:p>
    <w:p w:rsidR="00BF49B0" w:rsidRPr="00BF49B0" w:rsidRDefault="00BF49B0" w:rsidP="00BF4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4E170B">
        <w:rPr>
          <w:rFonts w:ascii="inherit" w:eastAsia="Times New Roman" w:hAnsi="inherit" w:cs="Segoe UI"/>
          <w:b/>
          <w:bCs/>
          <w:sz w:val="23"/>
        </w:rPr>
        <w:t>4.</w:t>
      </w:r>
      <w:r w:rsidRPr="00BF49B0">
        <w:rPr>
          <w:rFonts w:ascii="Segoe UI" w:eastAsia="Times New Roman" w:hAnsi="Segoe UI" w:cs="Segoe UI"/>
          <w:sz w:val="23"/>
          <w:szCs w:val="23"/>
        </w:rPr>
        <w:t> Какое из приведенных ниже высказываний правильно описывает способность атомов к излучению и поглощению энергии при переходе между двумя различными стационарными состояниями?</w:t>
      </w:r>
    </w:p>
    <w:p w:rsidR="00BF49B0" w:rsidRPr="00BF49B0" w:rsidRDefault="00BF49B0" w:rsidP="00BF49B0">
      <w:pPr>
        <w:shd w:val="clear" w:color="auto" w:fill="FFFFFF"/>
        <w:spacing w:after="353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BF49B0">
        <w:rPr>
          <w:rFonts w:ascii="Segoe UI" w:eastAsia="Times New Roman" w:hAnsi="Segoe UI" w:cs="Segoe UI"/>
          <w:sz w:val="23"/>
          <w:szCs w:val="23"/>
        </w:rPr>
        <w:t>А. Может поглощать и излучать фотоны любой энергия.</w:t>
      </w:r>
      <w:r w:rsidRPr="00BF49B0">
        <w:rPr>
          <w:rFonts w:ascii="Segoe UI" w:eastAsia="Times New Roman" w:hAnsi="Segoe UI" w:cs="Segoe UI"/>
          <w:sz w:val="23"/>
          <w:szCs w:val="23"/>
        </w:rPr>
        <w:br/>
        <w:t>Б. Может поглощать и излучать фотоны лишь с некоторыми значениями энергии.</w:t>
      </w:r>
      <w:r w:rsidRPr="00BF49B0">
        <w:rPr>
          <w:rFonts w:ascii="Segoe UI" w:eastAsia="Times New Roman" w:hAnsi="Segoe UI" w:cs="Segoe UI"/>
          <w:sz w:val="23"/>
          <w:szCs w:val="23"/>
        </w:rPr>
        <w:br/>
        <w:t>В. Может поглощать фотоны любой энергии, а излучать лишь с некоторыми значениями энергии.</w:t>
      </w:r>
    </w:p>
    <w:p w:rsidR="00BF49B0" w:rsidRPr="00BF49B0" w:rsidRDefault="00BF49B0" w:rsidP="00BF4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4E170B">
        <w:rPr>
          <w:rFonts w:ascii="inherit" w:eastAsia="Times New Roman" w:hAnsi="inherit" w:cs="Segoe UI"/>
          <w:b/>
          <w:bCs/>
          <w:sz w:val="23"/>
        </w:rPr>
        <w:t>5.</w:t>
      </w:r>
      <w:r w:rsidRPr="00BF49B0">
        <w:rPr>
          <w:rFonts w:ascii="Segoe UI" w:eastAsia="Times New Roman" w:hAnsi="Segoe UI" w:cs="Segoe UI"/>
          <w:sz w:val="23"/>
          <w:szCs w:val="23"/>
        </w:rPr>
        <w:t> На рисунке 72 изображен энергетический спектр атома водорода.</w:t>
      </w:r>
    </w:p>
    <w:p w:rsidR="00BF49B0" w:rsidRPr="00BF49B0" w:rsidRDefault="00BF49B0" w:rsidP="00BF49B0">
      <w:pPr>
        <w:shd w:val="clear" w:color="auto" w:fill="FFFFFF"/>
        <w:spacing w:after="353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4E170B">
        <w:rPr>
          <w:rFonts w:ascii="Segoe UI" w:eastAsia="Times New Roman" w:hAnsi="Segoe UI" w:cs="Segoe UI"/>
          <w:noProof/>
          <w:sz w:val="23"/>
          <w:szCs w:val="23"/>
        </w:rPr>
        <w:drawing>
          <wp:inline distT="0" distB="0" distL="0" distR="0">
            <wp:extent cx="1871980" cy="1544320"/>
            <wp:effectExtent l="19050" t="0" r="0" b="0"/>
            <wp:docPr id="7" name="Рисунок 3" descr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 7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154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9B0" w:rsidRPr="00BF49B0" w:rsidRDefault="00BF49B0" w:rsidP="00BF49B0">
      <w:pPr>
        <w:shd w:val="clear" w:color="auto" w:fill="FFFFFF"/>
        <w:spacing w:after="353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BF49B0">
        <w:rPr>
          <w:rFonts w:ascii="Segoe UI" w:eastAsia="Times New Roman" w:hAnsi="Segoe UI" w:cs="Segoe UI"/>
          <w:sz w:val="23"/>
          <w:szCs w:val="23"/>
        </w:rPr>
        <w:t>Какая длина волны соответствует переходу с 5-го энергетического уровня на 2-й уровень?</w:t>
      </w:r>
    </w:p>
    <w:p w:rsidR="00BF49B0" w:rsidRPr="00BF49B0" w:rsidRDefault="00BF49B0" w:rsidP="00BF49B0">
      <w:pPr>
        <w:shd w:val="clear" w:color="auto" w:fill="FFFFFF"/>
        <w:spacing w:after="353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BF49B0">
        <w:rPr>
          <w:rFonts w:ascii="Segoe UI" w:eastAsia="Times New Roman" w:hAnsi="Segoe UI" w:cs="Segoe UI"/>
          <w:sz w:val="23"/>
          <w:szCs w:val="23"/>
        </w:rPr>
        <w:t>А. 430 нм</w:t>
      </w:r>
      <w:r w:rsidRPr="00BF49B0">
        <w:rPr>
          <w:rFonts w:ascii="Segoe UI" w:eastAsia="Times New Roman" w:hAnsi="Segoe UI" w:cs="Segoe UI"/>
          <w:sz w:val="23"/>
          <w:szCs w:val="23"/>
        </w:rPr>
        <w:br/>
        <w:t>Б. 500 нм</w:t>
      </w:r>
      <w:r w:rsidRPr="00BF49B0">
        <w:rPr>
          <w:rFonts w:ascii="Segoe UI" w:eastAsia="Times New Roman" w:hAnsi="Segoe UI" w:cs="Segoe UI"/>
          <w:sz w:val="23"/>
          <w:szCs w:val="23"/>
        </w:rPr>
        <w:br/>
        <w:t>В. 660 нм</w:t>
      </w:r>
    </w:p>
    <w:p w:rsidR="00BF49B0" w:rsidRPr="00BF49B0" w:rsidRDefault="00BF49B0" w:rsidP="00BF4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4E170B">
        <w:rPr>
          <w:rFonts w:ascii="inherit" w:eastAsia="Times New Roman" w:hAnsi="inherit" w:cs="Segoe UI"/>
          <w:b/>
          <w:bCs/>
          <w:sz w:val="23"/>
        </w:rPr>
        <w:t>6.</w:t>
      </w:r>
      <w:r w:rsidRPr="00BF49B0">
        <w:rPr>
          <w:rFonts w:ascii="Segoe UI" w:eastAsia="Times New Roman" w:hAnsi="Segoe UI" w:cs="Segoe UI"/>
          <w:sz w:val="23"/>
          <w:szCs w:val="23"/>
        </w:rPr>
        <w:t xml:space="preserve"> На рисунке 73 представлена схема экспериментальной установки Резерфорда для изучения рассеивания </w:t>
      </w:r>
      <w:proofErr w:type="gramStart"/>
      <w:r w:rsidRPr="00BF49B0">
        <w:rPr>
          <w:rFonts w:ascii="Segoe UI" w:eastAsia="Times New Roman" w:hAnsi="Segoe UI" w:cs="Segoe UI"/>
          <w:sz w:val="23"/>
          <w:szCs w:val="23"/>
        </w:rPr>
        <w:t>α-</w:t>
      </w:r>
      <w:proofErr w:type="gramEnd"/>
      <w:r w:rsidRPr="00BF49B0">
        <w:rPr>
          <w:rFonts w:ascii="Segoe UI" w:eastAsia="Times New Roman" w:hAnsi="Segoe UI" w:cs="Segoe UI"/>
          <w:sz w:val="23"/>
          <w:szCs w:val="23"/>
        </w:rPr>
        <w:t>час</w:t>
      </w:r>
      <w:r w:rsidRPr="00BF49B0">
        <w:rPr>
          <w:rFonts w:ascii="Segoe UI" w:eastAsia="Times New Roman" w:hAnsi="Segoe UI" w:cs="Segoe UI"/>
          <w:sz w:val="23"/>
          <w:szCs w:val="23"/>
        </w:rPr>
        <w:softHyphen/>
        <w:t>тиц.</w:t>
      </w:r>
    </w:p>
    <w:p w:rsidR="00BF49B0" w:rsidRPr="00BF49B0" w:rsidRDefault="00BF49B0" w:rsidP="00BF49B0">
      <w:pPr>
        <w:shd w:val="clear" w:color="auto" w:fill="FFFFFF"/>
        <w:spacing w:after="353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4E170B">
        <w:rPr>
          <w:rFonts w:ascii="Segoe UI" w:eastAsia="Times New Roman" w:hAnsi="Segoe UI" w:cs="Segoe UI"/>
          <w:noProof/>
          <w:sz w:val="23"/>
          <w:szCs w:val="23"/>
        </w:rPr>
        <w:lastRenderedPageBreak/>
        <w:drawing>
          <wp:inline distT="0" distB="0" distL="0" distR="0">
            <wp:extent cx="1112520" cy="1095375"/>
            <wp:effectExtent l="19050" t="0" r="0" b="0"/>
            <wp:docPr id="3" name="Рисунок 4" descr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 7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9B0" w:rsidRPr="00BF49B0" w:rsidRDefault="00BF49B0" w:rsidP="00BF49B0">
      <w:pPr>
        <w:shd w:val="clear" w:color="auto" w:fill="FFFFFF"/>
        <w:spacing w:after="353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BF49B0">
        <w:rPr>
          <w:rFonts w:ascii="Segoe UI" w:eastAsia="Times New Roman" w:hAnsi="Segoe UI" w:cs="Segoe UI"/>
          <w:sz w:val="23"/>
          <w:szCs w:val="23"/>
        </w:rPr>
        <w:t>Какой цифрой на рисунке обозначен экран, покрытый сернистым цинком?</w:t>
      </w:r>
    </w:p>
    <w:p w:rsidR="00BF49B0" w:rsidRPr="00BF49B0" w:rsidRDefault="00BF49B0" w:rsidP="00BF49B0">
      <w:pPr>
        <w:shd w:val="clear" w:color="auto" w:fill="FFFFFF"/>
        <w:spacing w:after="353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BF49B0">
        <w:rPr>
          <w:rFonts w:ascii="Segoe UI" w:eastAsia="Times New Roman" w:hAnsi="Segoe UI" w:cs="Segoe UI"/>
          <w:sz w:val="23"/>
          <w:szCs w:val="23"/>
        </w:rPr>
        <w:t>А. 1</w:t>
      </w:r>
      <w:r w:rsidRPr="00BF49B0">
        <w:rPr>
          <w:rFonts w:ascii="Segoe UI" w:eastAsia="Times New Roman" w:hAnsi="Segoe UI" w:cs="Segoe UI"/>
          <w:sz w:val="23"/>
          <w:szCs w:val="23"/>
        </w:rPr>
        <w:br/>
        <w:t>Б. 2</w:t>
      </w:r>
      <w:r w:rsidRPr="00BF49B0">
        <w:rPr>
          <w:rFonts w:ascii="Segoe UI" w:eastAsia="Times New Roman" w:hAnsi="Segoe UI" w:cs="Segoe UI"/>
          <w:sz w:val="23"/>
          <w:szCs w:val="23"/>
        </w:rPr>
        <w:br/>
        <w:t>В. 3</w:t>
      </w:r>
    </w:p>
    <w:p w:rsidR="00BF49B0" w:rsidRPr="00BF49B0" w:rsidRDefault="00BF49B0" w:rsidP="00BF4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4E170B">
        <w:rPr>
          <w:rFonts w:ascii="inherit" w:eastAsia="Times New Roman" w:hAnsi="inherit" w:cs="Segoe UI"/>
          <w:b/>
          <w:bCs/>
          <w:sz w:val="23"/>
        </w:rPr>
        <w:t>7.</w:t>
      </w:r>
      <w:r w:rsidRPr="00BF49B0">
        <w:rPr>
          <w:rFonts w:ascii="Segoe UI" w:eastAsia="Times New Roman" w:hAnsi="Segoe UI" w:cs="Segoe UI"/>
          <w:sz w:val="23"/>
          <w:szCs w:val="23"/>
        </w:rPr>
        <w:t> Во сколько примерно раз линейный размер ядра меньше размера атома?</w:t>
      </w:r>
    </w:p>
    <w:p w:rsidR="00BF49B0" w:rsidRPr="00BF49B0" w:rsidRDefault="00BF49B0" w:rsidP="00BF49B0">
      <w:pPr>
        <w:shd w:val="clear" w:color="auto" w:fill="FFFFFF"/>
        <w:spacing w:after="353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BF49B0">
        <w:rPr>
          <w:rFonts w:ascii="Segoe UI" w:eastAsia="Times New Roman" w:hAnsi="Segoe UI" w:cs="Segoe UI"/>
          <w:sz w:val="23"/>
          <w:szCs w:val="23"/>
        </w:rPr>
        <w:t>А. В 1000 раз</w:t>
      </w:r>
      <w:r w:rsidRPr="00BF49B0">
        <w:rPr>
          <w:rFonts w:ascii="Segoe UI" w:eastAsia="Times New Roman" w:hAnsi="Segoe UI" w:cs="Segoe UI"/>
          <w:sz w:val="23"/>
          <w:szCs w:val="23"/>
        </w:rPr>
        <w:br/>
        <w:t>Б. В 10 000 раз</w:t>
      </w:r>
      <w:r w:rsidRPr="00BF49B0">
        <w:rPr>
          <w:rFonts w:ascii="Segoe UI" w:eastAsia="Times New Roman" w:hAnsi="Segoe UI" w:cs="Segoe UI"/>
          <w:sz w:val="23"/>
          <w:szCs w:val="23"/>
        </w:rPr>
        <w:br/>
        <w:t>В. В 100 раз</w:t>
      </w:r>
    </w:p>
    <w:p w:rsidR="00BF49B0" w:rsidRPr="00BF49B0" w:rsidRDefault="00BF49B0" w:rsidP="00BF4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4E170B">
        <w:rPr>
          <w:rFonts w:ascii="inherit" w:eastAsia="Times New Roman" w:hAnsi="inherit" w:cs="Segoe UI"/>
          <w:b/>
          <w:bCs/>
          <w:sz w:val="23"/>
        </w:rPr>
        <w:t>8.</w:t>
      </w:r>
      <w:r w:rsidRPr="00BF49B0">
        <w:rPr>
          <w:rFonts w:ascii="Segoe UI" w:eastAsia="Times New Roman" w:hAnsi="Segoe UI" w:cs="Segoe UI"/>
          <w:sz w:val="23"/>
          <w:szCs w:val="23"/>
        </w:rPr>
        <w:t> На рисунке 74 представлен энергетический спектр атома водорода.</w:t>
      </w:r>
    </w:p>
    <w:p w:rsidR="00BF49B0" w:rsidRPr="00BF49B0" w:rsidRDefault="00BF49B0" w:rsidP="00BF49B0">
      <w:pPr>
        <w:shd w:val="clear" w:color="auto" w:fill="FFFFFF"/>
        <w:spacing w:after="353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4E170B">
        <w:rPr>
          <w:rFonts w:ascii="Segoe UI" w:eastAsia="Times New Roman" w:hAnsi="Segoe UI" w:cs="Segoe UI"/>
          <w:noProof/>
          <w:sz w:val="23"/>
          <w:szCs w:val="23"/>
        </w:rPr>
        <w:drawing>
          <wp:inline distT="0" distB="0" distL="0" distR="0">
            <wp:extent cx="1198880" cy="1198880"/>
            <wp:effectExtent l="19050" t="0" r="1270" b="0"/>
            <wp:docPr id="2" name="Рисунок 5" descr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унок 7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9B0" w:rsidRPr="00BF49B0" w:rsidRDefault="00BF49B0" w:rsidP="00BF49B0">
      <w:pPr>
        <w:shd w:val="clear" w:color="auto" w:fill="FFFFFF"/>
        <w:spacing w:after="353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BF49B0">
        <w:rPr>
          <w:rFonts w:ascii="Segoe UI" w:eastAsia="Times New Roman" w:hAnsi="Segoe UI" w:cs="Segoe UI"/>
          <w:sz w:val="23"/>
          <w:szCs w:val="23"/>
        </w:rPr>
        <w:t>Какой цифрой обозначен переход с поглощением фотона минимальной частоты?</w:t>
      </w:r>
    </w:p>
    <w:p w:rsidR="00BF49B0" w:rsidRPr="00BF49B0" w:rsidRDefault="00BF49B0" w:rsidP="00BF49B0">
      <w:pPr>
        <w:shd w:val="clear" w:color="auto" w:fill="FFFFFF"/>
        <w:spacing w:after="353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BF49B0">
        <w:rPr>
          <w:rFonts w:ascii="Segoe UI" w:eastAsia="Times New Roman" w:hAnsi="Segoe UI" w:cs="Segoe UI"/>
          <w:sz w:val="23"/>
          <w:szCs w:val="23"/>
        </w:rPr>
        <w:t>А. 1</w:t>
      </w:r>
      <w:r w:rsidRPr="00BF49B0">
        <w:rPr>
          <w:rFonts w:ascii="Segoe UI" w:eastAsia="Times New Roman" w:hAnsi="Segoe UI" w:cs="Segoe UI"/>
          <w:sz w:val="23"/>
          <w:szCs w:val="23"/>
        </w:rPr>
        <w:br/>
        <w:t>Б. 2</w:t>
      </w:r>
      <w:r w:rsidRPr="00BF49B0">
        <w:rPr>
          <w:rFonts w:ascii="Segoe UI" w:eastAsia="Times New Roman" w:hAnsi="Segoe UI" w:cs="Segoe UI"/>
          <w:sz w:val="23"/>
          <w:szCs w:val="23"/>
        </w:rPr>
        <w:br/>
        <w:t>В. 3</w:t>
      </w:r>
    </w:p>
    <w:p w:rsidR="00BF49B0" w:rsidRPr="00BF49B0" w:rsidRDefault="00BF49B0" w:rsidP="00BF4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4E170B">
        <w:rPr>
          <w:rFonts w:ascii="inherit" w:eastAsia="Times New Roman" w:hAnsi="inherit" w:cs="Segoe UI"/>
          <w:b/>
          <w:bCs/>
          <w:sz w:val="23"/>
        </w:rPr>
        <w:t>9.</w:t>
      </w:r>
      <w:r w:rsidRPr="00BF49B0">
        <w:rPr>
          <w:rFonts w:ascii="Segoe UI" w:eastAsia="Times New Roman" w:hAnsi="Segoe UI" w:cs="Segoe UI"/>
          <w:sz w:val="23"/>
          <w:szCs w:val="23"/>
        </w:rPr>
        <w:t> Атом водорода при переходе электрона с любого верхнего уровня в первое возбужденное состояние (</w:t>
      </w:r>
      <w:proofErr w:type="spellStart"/>
      <w:r w:rsidRPr="004E170B">
        <w:rPr>
          <w:rFonts w:ascii="inherit" w:eastAsia="Times New Roman" w:hAnsi="inherit" w:cs="Segoe UI"/>
          <w:i/>
          <w:iCs/>
          <w:sz w:val="23"/>
        </w:rPr>
        <w:t>n</w:t>
      </w:r>
      <w:proofErr w:type="spellEnd"/>
      <w:r w:rsidRPr="00BF49B0">
        <w:rPr>
          <w:rFonts w:ascii="Segoe UI" w:eastAsia="Times New Roman" w:hAnsi="Segoe UI" w:cs="Segoe UI"/>
          <w:sz w:val="23"/>
          <w:szCs w:val="23"/>
        </w:rPr>
        <w:t> = 2) излучает электромагнитные волны, относящиеся в основном…</w:t>
      </w:r>
    </w:p>
    <w:p w:rsidR="00BF49B0" w:rsidRPr="00BF49B0" w:rsidRDefault="00BF49B0" w:rsidP="00BF49B0">
      <w:pPr>
        <w:shd w:val="clear" w:color="auto" w:fill="FFFFFF"/>
        <w:spacing w:after="353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BF49B0">
        <w:rPr>
          <w:rFonts w:ascii="Segoe UI" w:eastAsia="Times New Roman" w:hAnsi="Segoe UI" w:cs="Segoe UI"/>
          <w:sz w:val="23"/>
          <w:szCs w:val="23"/>
        </w:rPr>
        <w:t>А. к инфракрасному диапазону</w:t>
      </w:r>
      <w:r w:rsidRPr="00BF49B0">
        <w:rPr>
          <w:rFonts w:ascii="Segoe UI" w:eastAsia="Times New Roman" w:hAnsi="Segoe UI" w:cs="Segoe UI"/>
          <w:sz w:val="23"/>
          <w:szCs w:val="23"/>
        </w:rPr>
        <w:br/>
        <w:t>Б. к ультрафиолетовому излучению</w:t>
      </w:r>
      <w:r w:rsidRPr="00BF49B0">
        <w:rPr>
          <w:rFonts w:ascii="Segoe UI" w:eastAsia="Times New Roman" w:hAnsi="Segoe UI" w:cs="Segoe UI"/>
          <w:sz w:val="23"/>
          <w:szCs w:val="23"/>
        </w:rPr>
        <w:br/>
        <w:t>В. к видимому свету</w:t>
      </w:r>
    </w:p>
    <w:p w:rsidR="00BF49B0" w:rsidRPr="00BF49B0" w:rsidRDefault="00BF49B0" w:rsidP="00BF4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4E170B">
        <w:rPr>
          <w:rFonts w:ascii="inherit" w:eastAsia="Times New Roman" w:hAnsi="inherit" w:cs="Segoe UI"/>
          <w:b/>
          <w:bCs/>
          <w:sz w:val="23"/>
        </w:rPr>
        <w:t>10.</w:t>
      </w:r>
      <w:r w:rsidRPr="00BF49B0">
        <w:rPr>
          <w:rFonts w:ascii="Segoe UI" w:eastAsia="Times New Roman" w:hAnsi="Segoe UI" w:cs="Segoe UI"/>
          <w:sz w:val="23"/>
          <w:szCs w:val="23"/>
        </w:rPr>
        <w:t> На рисунке 75 изображен энергетический спектр атома водорода.</w:t>
      </w:r>
    </w:p>
    <w:p w:rsidR="00BF49B0" w:rsidRPr="00BF49B0" w:rsidRDefault="00BF49B0" w:rsidP="00BF49B0">
      <w:pPr>
        <w:shd w:val="clear" w:color="auto" w:fill="FFFFFF"/>
        <w:spacing w:after="353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4E170B">
        <w:rPr>
          <w:rFonts w:ascii="Segoe UI" w:eastAsia="Times New Roman" w:hAnsi="Segoe UI" w:cs="Segoe UI"/>
          <w:noProof/>
          <w:sz w:val="23"/>
          <w:szCs w:val="23"/>
        </w:rPr>
        <w:lastRenderedPageBreak/>
        <w:drawing>
          <wp:inline distT="0" distB="0" distL="0" distR="0">
            <wp:extent cx="1759585" cy="1466215"/>
            <wp:effectExtent l="19050" t="0" r="0" b="0"/>
            <wp:docPr id="1" name="Рисунок 6" descr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унок 7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991" cy="146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9B0" w:rsidRPr="00BF49B0" w:rsidRDefault="00BF49B0" w:rsidP="00BF49B0">
      <w:pPr>
        <w:shd w:val="clear" w:color="auto" w:fill="FFFFFF"/>
        <w:spacing w:after="353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BF49B0">
        <w:rPr>
          <w:rFonts w:ascii="Segoe UI" w:eastAsia="Times New Roman" w:hAnsi="Segoe UI" w:cs="Segoe UI"/>
          <w:sz w:val="23"/>
          <w:szCs w:val="23"/>
        </w:rPr>
        <w:t>Какая длина волны соответствует переходу с 3-го энергетического уровня на 2-й уровень?</w:t>
      </w:r>
    </w:p>
    <w:p w:rsidR="00BF49B0" w:rsidRPr="00BF49B0" w:rsidRDefault="00BF49B0" w:rsidP="00BF49B0">
      <w:pPr>
        <w:shd w:val="clear" w:color="auto" w:fill="FFFFFF"/>
        <w:spacing w:after="353" w:line="240" w:lineRule="auto"/>
        <w:textAlignment w:val="baseline"/>
        <w:rPr>
          <w:rFonts w:ascii="Segoe UI" w:eastAsia="Times New Roman" w:hAnsi="Segoe UI" w:cs="Segoe UI"/>
          <w:sz w:val="23"/>
          <w:szCs w:val="23"/>
        </w:rPr>
      </w:pPr>
      <w:r w:rsidRPr="00BF49B0">
        <w:rPr>
          <w:rFonts w:ascii="Segoe UI" w:eastAsia="Times New Roman" w:hAnsi="Segoe UI" w:cs="Segoe UI"/>
          <w:sz w:val="23"/>
          <w:szCs w:val="23"/>
        </w:rPr>
        <w:t>А. 430 нм</w:t>
      </w:r>
      <w:r w:rsidRPr="00BF49B0">
        <w:rPr>
          <w:rFonts w:ascii="Segoe UI" w:eastAsia="Times New Roman" w:hAnsi="Segoe UI" w:cs="Segoe UI"/>
          <w:sz w:val="23"/>
          <w:szCs w:val="23"/>
        </w:rPr>
        <w:br/>
        <w:t>Б. 500 нм</w:t>
      </w:r>
      <w:r w:rsidRPr="00BF49B0">
        <w:rPr>
          <w:rFonts w:ascii="Segoe UI" w:eastAsia="Times New Roman" w:hAnsi="Segoe UI" w:cs="Segoe UI"/>
          <w:sz w:val="23"/>
          <w:szCs w:val="23"/>
        </w:rPr>
        <w:br/>
        <w:t>В. 660 нм</w:t>
      </w:r>
    </w:p>
    <w:p w:rsidR="004F77EE" w:rsidRPr="004E170B" w:rsidRDefault="004F77EE" w:rsidP="004F77EE">
      <w:pPr>
        <w:rPr>
          <w:rFonts w:ascii="Times New Roman" w:hAnsi="Times New Roman" w:cs="Times New Roman"/>
          <w:bCs/>
          <w:sz w:val="24"/>
          <w:szCs w:val="24"/>
        </w:rPr>
      </w:pPr>
    </w:p>
    <w:p w:rsidR="00442C2D" w:rsidRPr="004E170B" w:rsidRDefault="00442C2D"/>
    <w:sectPr w:rsidR="00442C2D" w:rsidRPr="004E170B" w:rsidSect="00F6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F77EE"/>
    <w:rsid w:val="00442C2D"/>
    <w:rsid w:val="004E170B"/>
    <w:rsid w:val="004F77EE"/>
    <w:rsid w:val="00BF4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C2D"/>
  </w:style>
  <w:style w:type="paragraph" w:styleId="2">
    <w:name w:val="heading 2"/>
    <w:basedOn w:val="a"/>
    <w:link w:val="20"/>
    <w:uiPriority w:val="9"/>
    <w:qFormat/>
    <w:rsid w:val="00BF49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7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7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7EE"/>
    <w:rPr>
      <w:rFonts w:ascii="Tahoma" w:hAnsi="Tahoma" w:cs="Tahoma"/>
      <w:sz w:val="16"/>
      <w:szCs w:val="16"/>
    </w:rPr>
  </w:style>
  <w:style w:type="paragraph" w:customStyle="1" w:styleId="podzagolovok">
    <w:name w:val="podzagolovok"/>
    <w:basedOn w:val="a"/>
    <w:rsid w:val="00BF4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F49B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Strong"/>
    <w:basedOn w:val="a0"/>
    <w:uiPriority w:val="22"/>
    <w:qFormat/>
    <w:rsid w:val="00BF49B0"/>
    <w:rPr>
      <w:b/>
      <w:bCs/>
    </w:rPr>
  </w:style>
  <w:style w:type="character" w:styleId="a7">
    <w:name w:val="Emphasis"/>
    <w:basedOn w:val="a0"/>
    <w:uiPriority w:val="20"/>
    <w:qFormat/>
    <w:rsid w:val="00BF49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7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hyperlink" Target="https://physics.ru/courses/op25part2/content/chapter2/section/paragraph6/theory.html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684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4</cp:revision>
  <dcterms:created xsi:type="dcterms:W3CDTF">2020-04-20T10:02:00Z</dcterms:created>
  <dcterms:modified xsi:type="dcterms:W3CDTF">2020-04-20T12:19:00Z</dcterms:modified>
</cp:coreProperties>
</file>