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BB" w:rsidRPr="000433BB" w:rsidRDefault="001A2F08" w:rsidP="000433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</w:t>
      </w:r>
      <w:r w:rsidR="000433BB" w:rsidRPr="000433BB">
        <w:rPr>
          <w:rFonts w:ascii="Times New Roman" w:hAnsi="Times New Roman" w:cs="Times New Roman"/>
          <w:b/>
          <w:sz w:val="28"/>
          <w:szCs w:val="28"/>
        </w:rPr>
        <w:t xml:space="preserve"> контрольных работ по </w:t>
      </w:r>
      <w:r w:rsidR="00B326AC">
        <w:rPr>
          <w:rFonts w:ascii="Times New Roman" w:hAnsi="Times New Roman" w:cs="Times New Roman"/>
          <w:b/>
          <w:sz w:val="28"/>
          <w:szCs w:val="28"/>
        </w:rPr>
        <w:t>«</w:t>
      </w:r>
      <w:r w:rsidR="000433BB" w:rsidRPr="000433BB">
        <w:rPr>
          <w:rFonts w:ascii="Times New Roman" w:hAnsi="Times New Roman" w:cs="Times New Roman"/>
          <w:b/>
          <w:sz w:val="28"/>
          <w:szCs w:val="28"/>
        </w:rPr>
        <w:t>Основам финансовой грамотности</w:t>
      </w:r>
      <w:r w:rsidR="00B326AC">
        <w:rPr>
          <w:rFonts w:ascii="Times New Roman" w:hAnsi="Times New Roman" w:cs="Times New Roman"/>
          <w:b/>
          <w:sz w:val="28"/>
          <w:szCs w:val="28"/>
        </w:rPr>
        <w:t>»</w:t>
      </w:r>
      <w:r w:rsidR="000433B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заочного отделения ДО-25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Налоги и иные обязательные платежи, возможность получения вычетов и льгот.</w:t>
      </w:r>
    </w:p>
    <w:p w:rsidR="000433BB" w:rsidRDefault="002112BF" w:rsidP="00EA527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Текущее и долгосрочное планирование доходов и расходов, формирование личного бюджета. </w:t>
      </w:r>
    </w:p>
    <w:p w:rsidR="002112BF" w:rsidRPr="000433BB" w:rsidRDefault="002112BF" w:rsidP="00EA527F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Виды расчетов и платежей в повседневной жизни индивида: наличные, безналичные, электронные.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Современные платежные средства. Банковские платежные сист</w:t>
      </w:r>
      <w:bookmarkStart w:id="0" w:name="_GoBack"/>
      <w:bookmarkEnd w:id="0"/>
      <w:r w:rsidRPr="000433BB">
        <w:rPr>
          <w:rFonts w:ascii="Times New Roman" w:hAnsi="Times New Roman" w:cs="Times New Roman"/>
          <w:sz w:val="28"/>
          <w:szCs w:val="28"/>
        </w:rPr>
        <w:t>емы, банковские счета, дебетовые и кредитные банковские карты.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Иностранная валюта, валютный курс.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Мошенничество при расчетах и способы его предотвращения.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Правила безопасности при пользовании банковскими картами, интернет</w:t>
      </w:r>
      <w:r w:rsidR="000433BB">
        <w:rPr>
          <w:rFonts w:ascii="Times New Roman" w:hAnsi="Times New Roman" w:cs="Times New Roman"/>
          <w:sz w:val="28"/>
          <w:szCs w:val="28"/>
        </w:rPr>
        <w:t xml:space="preserve"> </w:t>
      </w:r>
      <w:r w:rsidRPr="000433BB">
        <w:rPr>
          <w:rFonts w:ascii="Times New Roman" w:hAnsi="Times New Roman" w:cs="Times New Roman"/>
          <w:sz w:val="28"/>
          <w:szCs w:val="28"/>
        </w:rPr>
        <w:t>банкингом, мобильным банкингом, электронными денежными средствами.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Понятие сбережений и инвестиций.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Доходность, риск и ликвидность сбережений и инвестиций.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Банковские вклады (депозиты) граждан, их характеристики.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Понятие простых и сложных процентов.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Система страхования банковских вкладов.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Типы сберегательного поведения граждан в России, типичные ошибки.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Виды ценных бумаг.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Роль кредита в достижении финансовых целей индивида.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Типы кредитного поведения граждан в России.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Виды кредитов</w:t>
      </w:r>
      <w:r w:rsidR="000433BB">
        <w:rPr>
          <w:rFonts w:ascii="Times New Roman" w:hAnsi="Times New Roman" w:cs="Times New Roman"/>
          <w:sz w:val="28"/>
          <w:szCs w:val="28"/>
        </w:rPr>
        <w:t>. Их сущность.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Страхование как способ управления рисками.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Виды страхования: имущественное, личное, страхование ответственности.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Понятие потребителя в российском законодательстве, его права.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Типичные случаи нарушения прав потребителей, в том числе в финансовой сфере, способы защиты от них. </w:t>
      </w:r>
    </w:p>
    <w:p w:rsidR="000C558D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 Организации, защищающие права потребителей в Российской Федерации: </w:t>
      </w:r>
      <w:proofErr w:type="spellStart"/>
      <w:r w:rsidRPr="000433BB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0433BB">
        <w:rPr>
          <w:rFonts w:ascii="Times New Roman" w:hAnsi="Times New Roman" w:cs="Times New Roman"/>
          <w:sz w:val="28"/>
          <w:szCs w:val="28"/>
        </w:rPr>
        <w:t>, Банк России, общественные организации потребителей.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Стратегия развития национальной платежной системы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Совершенствование процесса повышения уровня финансовой грамотности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Исследование поведения потребителей финансовых услуг: ответственное отношение к получению кредита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Финансовая культура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Взаимосвязь кредитного контроля и финансовой грамотности заемщиков при обеспечении экономической безопасности домашних хозяйств и банков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Повышение уровня финансовой грамотности населения России как элемент системы укрепления экономической безопасности государства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lastRenderedPageBreak/>
        <w:t>Международный опыт разработки и внедрения стратегии повышения финансовой и страховой грамотности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Формирование финансовой грамотности и экономической культуры населения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 xml:space="preserve">Финансовое просвещение россиян: классификация целевых групп </w:t>
      </w:r>
    </w:p>
    <w:p w:rsidR="002112BF" w:rsidRPr="000433BB" w:rsidRDefault="002112BF" w:rsidP="000433BB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33BB">
        <w:rPr>
          <w:rFonts w:ascii="Times New Roman" w:hAnsi="Times New Roman" w:cs="Times New Roman"/>
          <w:sz w:val="28"/>
          <w:szCs w:val="28"/>
        </w:rPr>
        <w:t>Формирование финансово грамотного поведения населения: риски и условия безопасности</w:t>
      </w:r>
    </w:p>
    <w:p w:rsidR="002112BF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 Актуальность повышения уровня финансовой грамотности населения</w:t>
      </w:r>
    </w:p>
    <w:p w:rsidR="002112BF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Социально-экономическая сущность финансов. 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Финансовая система РФ и ее звенья. Централизованные и децентрализованные финансы. 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 Современная финансовая политика государства. 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 Бюджетное устройство в РФ. 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 Основные статьи доходной и расходной частей Федерального бюджета. 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 Бюджетное финансирование и его виды.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 Управление финансами в РФ. </w:t>
      </w:r>
    </w:p>
    <w:p w:rsidR="002112BF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 Бюджетный дефицит, причины возникновения, секвестр бюджета. </w:t>
      </w:r>
    </w:p>
    <w:p w:rsidR="002112BF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="002112BF" w:rsidRPr="000433BB">
        <w:rPr>
          <w:rFonts w:ascii="Times New Roman" w:hAnsi="Times New Roman" w:cs="Times New Roman"/>
          <w:sz w:val="28"/>
          <w:szCs w:val="28"/>
        </w:rPr>
        <w:t>Сущность финансового контроля.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Система формирования доходов местного бюджета. Направления использования средств местных бюджетов. </w:t>
      </w:r>
    </w:p>
    <w:p w:rsidR="002112BF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Внебюджетные фонды Российской Федерации, их классификации. 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Экономическая сущность налогов и их функции. 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</w:t>
      </w:r>
      <w:r w:rsidR="002112BF" w:rsidRPr="000433BB">
        <w:rPr>
          <w:rFonts w:ascii="Times New Roman" w:hAnsi="Times New Roman" w:cs="Times New Roman"/>
          <w:sz w:val="28"/>
          <w:szCs w:val="28"/>
        </w:rPr>
        <w:t>Принципы и методы налогообложения.</w:t>
      </w:r>
    </w:p>
    <w:p w:rsidR="002112BF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Законодательство о налогах и сборах в Российской Федерации. 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Элементы налога и их характеристика. </w:t>
      </w:r>
    </w:p>
    <w:p w:rsidR="002112BF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Налоги с физических лиц (на доходы, имущественные налоги и рентные): общие положения. Принципы подоходного налогообложения. </w:t>
      </w:r>
    </w:p>
    <w:p w:rsidR="002112BF" w:rsidRPr="000433BB" w:rsidRDefault="000433BB" w:rsidP="000433B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Налог на доходы физических лиц: плательщики налога, совокупный годовой доход как объект налогообложения. </w:t>
      </w:r>
    </w:p>
    <w:p w:rsid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Система налоговых вычетов по налогу на доходы физических лиц, порядок их предоставления. </w:t>
      </w:r>
    </w:p>
    <w:p w:rsidR="000433BB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Ставки налога на доходы физических лиц, порядок их применения. Порядок расчета и уплаты налога налоговыми агентами. </w:t>
      </w:r>
    </w:p>
    <w:p w:rsidR="000433BB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Порядок расчета и уплаты налога на доходы физических лиц. Декларация о доходах граждан. </w:t>
      </w:r>
    </w:p>
    <w:p w:rsidR="000433BB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. Налоговый контроль: сущность, формы и виды. Налоговый механизм и его элементы. </w:t>
      </w:r>
    </w:p>
    <w:p w:rsidR="000433BB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Финансовое планирование предприятия, принципы и методы. </w:t>
      </w:r>
    </w:p>
    <w:p w:rsidR="000433BB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56.</w:t>
      </w:r>
      <w:r w:rsidR="002112BF" w:rsidRPr="000433BB">
        <w:rPr>
          <w:rFonts w:ascii="Times New Roman" w:hAnsi="Times New Roman" w:cs="Times New Roman"/>
          <w:sz w:val="28"/>
          <w:szCs w:val="28"/>
        </w:rPr>
        <w:t>Сущность и функции финансов предприятий.</w:t>
      </w:r>
    </w:p>
    <w:p w:rsidR="000433BB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57.</w:t>
      </w:r>
      <w:r w:rsidR="002112BF" w:rsidRPr="000433BB">
        <w:rPr>
          <w:rFonts w:ascii="Times New Roman" w:hAnsi="Times New Roman" w:cs="Times New Roman"/>
          <w:sz w:val="28"/>
          <w:szCs w:val="28"/>
        </w:rPr>
        <w:t>Сущность и функции налогов. Налоговая система.</w:t>
      </w:r>
    </w:p>
    <w:p w:rsidR="000433BB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Бюджет домашних хозяйств. </w:t>
      </w:r>
    </w:p>
    <w:p w:rsidR="000433BB" w:rsidRP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59.</w:t>
      </w:r>
      <w:r w:rsidR="002112BF" w:rsidRPr="000433BB">
        <w:rPr>
          <w:rFonts w:ascii="Times New Roman" w:hAnsi="Times New Roman" w:cs="Times New Roman"/>
          <w:sz w:val="28"/>
          <w:szCs w:val="28"/>
        </w:rPr>
        <w:t>Рынок ценных бумаг, его значение, основные понятия.</w:t>
      </w:r>
    </w:p>
    <w:p w:rsidR="000433BB" w:rsidRDefault="000433BB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60.</w:t>
      </w:r>
      <w:r w:rsidR="002112BF" w:rsidRPr="000433BB">
        <w:rPr>
          <w:rFonts w:ascii="Times New Roman" w:hAnsi="Times New Roman" w:cs="Times New Roman"/>
          <w:sz w:val="28"/>
          <w:szCs w:val="28"/>
        </w:rPr>
        <w:t xml:space="preserve">Страховой рынок РФ, объекты и субъекты страхового рынка. </w:t>
      </w:r>
    </w:p>
    <w:p w:rsidR="003F537F" w:rsidRPr="003F537F" w:rsidRDefault="003F537F" w:rsidP="003F53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61. </w:t>
      </w:r>
      <w:r w:rsidRPr="003F537F">
        <w:rPr>
          <w:rFonts w:ascii="Times New Roman" w:hAnsi="Times New Roman" w:cs="Times New Roman"/>
          <w:sz w:val="28"/>
          <w:szCs w:val="28"/>
        </w:rPr>
        <w:t>Налоги и иные обязательные платежи, возможность получения вычетов и льгот.</w:t>
      </w:r>
    </w:p>
    <w:p w:rsidR="003F537F" w:rsidRPr="003F537F" w:rsidRDefault="003F537F" w:rsidP="003F53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62. </w:t>
      </w:r>
      <w:r w:rsidRPr="003F537F">
        <w:rPr>
          <w:rFonts w:ascii="Times New Roman" w:hAnsi="Times New Roman" w:cs="Times New Roman"/>
          <w:sz w:val="28"/>
          <w:szCs w:val="28"/>
        </w:rPr>
        <w:t xml:space="preserve">Текущее и долгосрочное планирование доходов и расходов, формирование личного бюджета. </w:t>
      </w:r>
    </w:p>
    <w:p w:rsidR="003F537F" w:rsidRPr="003F537F" w:rsidRDefault="003F537F" w:rsidP="003F53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63. </w:t>
      </w:r>
      <w:r w:rsidRPr="003F537F">
        <w:rPr>
          <w:rFonts w:ascii="Times New Roman" w:hAnsi="Times New Roman" w:cs="Times New Roman"/>
          <w:sz w:val="28"/>
          <w:szCs w:val="28"/>
        </w:rPr>
        <w:t>Виды расчетов и платежей в повседневной жизни индивида: наличные, безналичные, электронные.</w:t>
      </w:r>
    </w:p>
    <w:p w:rsidR="003F537F" w:rsidRPr="003F537F" w:rsidRDefault="003F537F" w:rsidP="003F53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64. </w:t>
      </w:r>
      <w:r w:rsidRPr="003F537F">
        <w:rPr>
          <w:rFonts w:ascii="Times New Roman" w:hAnsi="Times New Roman" w:cs="Times New Roman"/>
          <w:sz w:val="28"/>
          <w:szCs w:val="28"/>
        </w:rPr>
        <w:t>Современные платежные средства. Банковские платежные системы, банковские счета, дебетовые и кредитные банковские карты.</w:t>
      </w:r>
    </w:p>
    <w:p w:rsidR="003F537F" w:rsidRDefault="003F537F" w:rsidP="003F53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65. </w:t>
      </w:r>
      <w:r w:rsidRPr="003F537F">
        <w:rPr>
          <w:rFonts w:ascii="Times New Roman" w:hAnsi="Times New Roman" w:cs="Times New Roman"/>
          <w:sz w:val="28"/>
          <w:szCs w:val="28"/>
        </w:rPr>
        <w:t>Иностранная валюта, валютный курс.</w:t>
      </w:r>
    </w:p>
    <w:p w:rsidR="00F714CC" w:rsidRDefault="00F714CC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4CC" w:rsidRDefault="00F714CC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Педагог Рахимова Г.М.</w:t>
      </w:r>
    </w:p>
    <w:p w:rsidR="00F714CC" w:rsidRPr="000433BB" w:rsidRDefault="00F714CC" w:rsidP="00043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714CC" w:rsidRPr="0004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CC7EBF"/>
    <w:multiLevelType w:val="hybridMultilevel"/>
    <w:tmpl w:val="961E9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25AA1"/>
    <w:multiLevelType w:val="hybridMultilevel"/>
    <w:tmpl w:val="9BBAD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D31C24"/>
    <w:multiLevelType w:val="hybridMultilevel"/>
    <w:tmpl w:val="A462F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165566"/>
    <w:multiLevelType w:val="hybridMultilevel"/>
    <w:tmpl w:val="47E227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BF"/>
    <w:rsid w:val="000433BB"/>
    <w:rsid w:val="000C558D"/>
    <w:rsid w:val="001A2F08"/>
    <w:rsid w:val="002112BF"/>
    <w:rsid w:val="003F537F"/>
    <w:rsid w:val="00B326AC"/>
    <w:rsid w:val="00F7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2FED6E-CA73-495A-BD44-C36E6094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Titova</cp:lastModifiedBy>
  <cp:revision>5</cp:revision>
  <dcterms:created xsi:type="dcterms:W3CDTF">2025-10-22T09:41:00Z</dcterms:created>
  <dcterms:modified xsi:type="dcterms:W3CDTF">2025-11-20T11:31:00Z</dcterms:modified>
</cp:coreProperties>
</file>