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/>
    <w:p w:rsidR="00081E98" w:rsidRDefault="00081E98">
      <w:pPr>
        <w:jc w:val="center"/>
        <w:rPr>
          <w:rFonts w:asciiTheme="minorHAnsi" w:hAnsiTheme="minorHAnsi"/>
          <w:sz w:val="12"/>
          <w:szCs w:val="12"/>
          <w:lang w:val="tt-RU"/>
        </w:rPr>
      </w:pPr>
    </w:p>
    <w:p w:rsidR="00081E98" w:rsidRDefault="00081E98">
      <w:pPr>
        <w:jc w:val="center"/>
        <w:rPr>
          <w:rFonts w:asciiTheme="minorHAnsi" w:hAnsiTheme="minorHAnsi"/>
          <w:sz w:val="12"/>
          <w:szCs w:val="12"/>
          <w:lang w:val="tt-RU"/>
        </w:rPr>
      </w:pPr>
    </w:p>
    <w:p w:rsidR="00081E98" w:rsidRDefault="00081E98">
      <w:pPr>
        <w:jc w:val="center"/>
        <w:rPr>
          <w:rFonts w:asciiTheme="minorHAnsi" w:hAnsiTheme="minorHAnsi"/>
          <w:sz w:val="12"/>
          <w:szCs w:val="12"/>
          <w:lang w:val="tt-RU"/>
        </w:rPr>
      </w:pPr>
    </w:p>
    <w:p w:rsidR="00081E98" w:rsidRDefault="00081E98">
      <w:pPr>
        <w:jc w:val="center"/>
        <w:rPr>
          <w:rFonts w:asciiTheme="minorHAnsi" w:hAnsiTheme="minorHAnsi"/>
          <w:sz w:val="12"/>
          <w:szCs w:val="12"/>
          <w:lang w:val="tt-RU"/>
        </w:rPr>
      </w:pPr>
    </w:p>
    <w:p w:rsidR="00081E98" w:rsidRDefault="00CE53EF">
      <w:pPr>
        <w:jc w:val="center"/>
        <w:rPr>
          <w:rFonts w:cs="Times New Roman"/>
          <w:color w:val="auto"/>
          <w:sz w:val="12"/>
          <w:szCs w:val="12"/>
        </w:rPr>
      </w:pPr>
      <w:r>
        <w:rPr>
          <w:rFonts w:cs="Times New Roman"/>
          <w:color w:val="auto"/>
          <w:sz w:val="12"/>
          <w:szCs w:val="12"/>
        </w:rPr>
        <w:lastRenderedPageBreak/>
        <w:t>МИНИСТЕРСТВО ОБРАЗОВАНИЯ И НАУКИ РЕСПУБЛИКИ ТАТАРСТАН</w:t>
      </w:r>
    </w:p>
    <w:p w:rsidR="00081E98" w:rsidRDefault="00CE53EF">
      <w:pPr>
        <w:jc w:val="center"/>
        <w:rPr>
          <w:rFonts w:cs="Times New Roman"/>
          <w:color w:val="auto"/>
          <w:sz w:val="12"/>
          <w:szCs w:val="12"/>
          <w:lang w:val="tt-RU"/>
        </w:rPr>
      </w:pPr>
      <w:r>
        <w:rPr>
          <w:rFonts w:cs="Times New Roman"/>
          <w:color w:val="auto"/>
          <w:sz w:val="12"/>
          <w:szCs w:val="12"/>
        </w:rPr>
        <w:t>ТАТАРСТАН РЕСПУБЛИКАСЫ</w:t>
      </w:r>
      <w:r>
        <w:rPr>
          <w:rFonts w:cs="Times New Roman"/>
          <w:color w:val="auto"/>
          <w:sz w:val="12"/>
          <w:szCs w:val="12"/>
          <w:lang w:val="tt-RU"/>
        </w:rPr>
        <w:t xml:space="preserve"> МӘГАРИФ ҺӘМ ФӘН МИНИСТРЛЫГЫ</w:t>
      </w:r>
    </w:p>
    <w:p w:rsidR="00081E98" w:rsidRDefault="00081E98">
      <w:pPr>
        <w:jc w:val="center"/>
        <w:rPr>
          <w:rFonts w:cs="Times New Roman"/>
          <w:color w:val="auto"/>
          <w:sz w:val="12"/>
          <w:szCs w:val="12"/>
          <w:lang w:val="tt-RU"/>
        </w:rPr>
      </w:pPr>
    </w:p>
    <w:p w:rsidR="00081E98" w:rsidRDefault="00081E98">
      <w:pPr>
        <w:rPr>
          <w:rFonts w:cs="Times New Roman"/>
          <w:color w:val="auto"/>
          <w:lang w:val="tt-RU"/>
        </w:rPr>
      </w:pPr>
    </w:p>
    <w:p w:rsidR="00081E98" w:rsidRDefault="00081E98">
      <w:pPr>
        <w:rPr>
          <w:rFonts w:cs="Times New Roman"/>
          <w:color w:val="auto"/>
          <w:lang w:val="tt-RU"/>
        </w:rPr>
      </w:pPr>
    </w:p>
    <w:p w:rsidR="00081E98" w:rsidRDefault="00BD2D8C">
      <w:pPr>
        <w:jc w:val="center"/>
        <w:rPr>
          <w:rFonts w:cs="Times New Roman"/>
          <w:color w:val="auto"/>
        </w:rPr>
      </w:pPr>
      <w:bookmarkStart w:id="0" w:name="_Hlk136948985"/>
      <w:r>
        <w:rPr>
          <w:rFonts w:cs="Times New Roman"/>
          <w:color w:val="auto"/>
        </w:rPr>
        <w:t>РЕЗОЛЮЦИЯ</w:t>
      </w:r>
    </w:p>
    <w:p w:rsidR="00081E98" w:rsidRDefault="00CE53EF">
      <w:pPr>
        <w:jc w:val="center"/>
        <w:rPr>
          <w:rFonts w:cs="Times New Roman"/>
          <w:b/>
          <w:color w:val="auto"/>
        </w:rPr>
      </w:pPr>
      <w:r>
        <w:rPr>
          <w:rFonts w:cs="Times New Roman"/>
          <w:b/>
          <w:color w:val="auto"/>
        </w:rPr>
        <w:t xml:space="preserve">секционного заседания </w:t>
      </w:r>
      <w:bookmarkEnd w:id="0"/>
      <w:r>
        <w:rPr>
          <w:rFonts w:cs="Times New Roman"/>
          <w:b/>
          <w:color w:val="auto"/>
        </w:rPr>
        <w:t xml:space="preserve">работников профессионального образования Республиканского августовского совещания работников образования и науки </w:t>
      </w:r>
    </w:p>
    <w:p w:rsidR="00081E98" w:rsidRDefault="00EF5B7E">
      <w:pPr>
        <w:jc w:val="center"/>
        <w:rPr>
          <w:rFonts w:cs="Times New Roman"/>
          <w:color w:val="auto"/>
        </w:rPr>
      </w:pPr>
      <w:r>
        <w:rPr>
          <w:rFonts w:cs="Times New Roman"/>
          <w:color w:val="auto"/>
        </w:rPr>
        <w:t>на т</w:t>
      </w:r>
      <w:r w:rsidR="00CE53EF">
        <w:rPr>
          <w:rFonts w:cs="Times New Roman"/>
          <w:color w:val="auto"/>
        </w:rPr>
        <w:t>ем</w:t>
      </w:r>
      <w:r>
        <w:rPr>
          <w:rFonts w:cs="Times New Roman"/>
          <w:color w:val="auto"/>
        </w:rPr>
        <w:t>у</w:t>
      </w:r>
      <w:bookmarkStart w:id="1" w:name="_GoBack"/>
      <w:bookmarkEnd w:id="1"/>
      <w:r w:rsidR="00CE53EF">
        <w:rPr>
          <w:rFonts w:cs="Times New Roman"/>
          <w:color w:val="auto"/>
        </w:rPr>
        <w:t>: «Развитие системы среднего профессионального образования: достижения, проблемы, перспективы»</w:t>
      </w:r>
    </w:p>
    <w:p w:rsidR="00081E98" w:rsidRDefault="00081E98">
      <w:pPr>
        <w:jc w:val="center"/>
        <w:rPr>
          <w:rFonts w:asciiTheme="minorHAnsi" w:hAnsiTheme="minorHAnsi"/>
          <w:lang w:val="tt-RU"/>
        </w:rPr>
      </w:pPr>
    </w:p>
    <w:p w:rsidR="00BD2D8C" w:rsidRDefault="00BD2D8C">
      <w:pPr>
        <w:jc w:val="center"/>
        <w:rPr>
          <w:rFonts w:asciiTheme="minorHAnsi" w:hAnsiTheme="minorHAnsi"/>
          <w:lang w:val="tt-RU"/>
        </w:rPr>
      </w:pPr>
    </w:p>
    <w:p w:rsidR="00081E98" w:rsidRDefault="00CE53EF">
      <w:pPr>
        <w:pStyle w:val="afd"/>
        <w:jc w:val="center"/>
        <w:rPr>
          <w:rFonts w:asciiTheme="minorHAnsi" w:hAnsiTheme="minorHAnsi"/>
          <w:sz w:val="2"/>
          <w:lang w:val="tt-RU"/>
        </w:rPr>
      </w:pPr>
      <w:r>
        <w:rPr>
          <w:noProof/>
        </w:rPr>
        <w:drawing>
          <wp:inline distT="0" distB="0" distL="0" distR="0">
            <wp:extent cx="3457575" cy="2013210"/>
            <wp:effectExtent l="0" t="0" r="0" b="6350"/>
            <wp:docPr id="1" name="Рисунок 2" descr="C:\Users\Rahimzyanova.Liliya\Desktop\Августовка 2025 Апастово\фото колледж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himzyanova.Liliya\Desktop\Августовка 2025 Апастово\фото колледжа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3500396" cy="203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E98" w:rsidRDefault="00081E98">
      <w:pPr>
        <w:rPr>
          <w:rFonts w:asciiTheme="minorHAnsi" w:hAnsiTheme="minorHAnsi"/>
          <w:lang w:val="tt-RU"/>
        </w:rPr>
      </w:pPr>
    </w:p>
    <w:p w:rsidR="00081E98" w:rsidRDefault="00CE53EF">
      <w:pPr>
        <w:pStyle w:val="afd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1323975" cy="1323975"/>
                <wp:effectExtent l="0" t="0" r="9525" b="9525"/>
                <wp:docPr id="2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323974" cy="1323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04.25pt;height:104.2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</w:p>
    <w:p w:rsidR="00081E98" w:rsidRDefault="00081E98">
      <w:pPr>
        <w:jc w:val="center"/>
        <w:rPr>
          <w:rFonts w:asciiTheme="minorHAnsi" w:hAnsiTheme="minorHAnsi"/>
          <w:sz w:val="2"/>
          <w:lang w:val="tt-RU"/>
        </w:rPr>
      </w:pPr>
    </w:p>
    <w:p w:rsidR="00081E98" w:rsidRDefault="00081E98">
      <w:pPr>
        <w:jc w:val="center"/>
        <w:rPr>
          <w:rFonts w:asciiTheme="minorHAnsi" w:hAnsiTheme="minorHAnsi"/>
          <w:sz w:val="20"/>
          <w:lang w:val="tt-RU"/>
        </w:rPr>
      </w:pPr>
    </w:p>
    <w:p w:rsidR="00081E98" w:rsidRDefault="00CE53EF">
      <w:pPr>
        <w:jc w:val="center"/>
        <w:rPr>
          <w:rFonts w:cs="Times New Roman"/>
          <w:sz w:val="24"/>
          <w:szCs w:val="24"/>
          <w:lang w:val="tt-RU"/>
        </w:rPr>
      </w:pPr>
      <w:r>
        <w:rPr>
          <w:rFonts w:cs="Times New Roman"/>
          <w:sz w:val="24"/>
          <w:szCs w:val="24"/>
          <w:lang w:val="tt-RU"/>
        </w:rPr>
        <w:t>30 мая 2025 г., п.г.т Апастово</w:t>
      </w:r>
    </w:p>
    <w:p w:rsidR="00081E98" w:rsidRDefault="00081E98">
      <w:pPr>
        <w:jc w:val="center"/>
        <w:rPr>
          <w:rFonts w:asciiTheme="minorHAnsi" w:hAnsiTheme="minorHAnsi"/>
          <w:sz w:val="24"/>
          <w:szCs w:val="24"/>
          <w:lang w:val="tt-RU"/>
        </w:rPr>
      </w:pPr>
    </w:p>
    <w:p w:rsidR="00B521D4" w:rsidRPr="00B521D4" w:rsidRDefault="00B521D4" w:rsidP="00B521D4">
      <w:pPr>
        <w:jc w:val="center"/>
        <w:rPr>
          <w:rFonts w:cs="Times New Roman"/>
          <w:b/>
          <w:color w:val="auto"/>
          <w:sz w:val="24"/>
          <w:szCs w:val="24"/>
        </w:rPr>
      </w:pPr>
      <w:r w:rsidRPr="00B521D4">
        <w:rPr>
          <w:rFonts w:cs="Times New Roman"/>
          <w:b/>
          <w:bCs w:val="0"/>
          <w:color w:val="auto"/>
          <w:sz w:val="24"/>
          <w:szCs w:val="24"/>
        </w:rPr>
        <w:lastRenderedPageBreak/>
        <w:t>РЕЗОЛЮЦИЯ</w:t>
      </w:r>
    </w:p>
    <w:p w:rsidR="00B521D4" w:rsidRPr="00B521D4" w:rsidRDefault="00B521D4" w:rsidP="00B521D4">
      <w:pPr>
        <w:jc w:val="center"/>
        <w:rPr>
          <w:rFonts w:cs="Times New Roman"/>
          <w:b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секционного заседания работников профессионального образования республиканского августовского совещания работников образования и науки на тему</w:t>
      </w:r>
      <w:r w:rsidRPr="00B521D4">
        <w:rPr>
          <w:rFonts w:cs="Times New Roman"/>
          <w:b/>
          <w:bCs w:val="0"/>
          <w:color w:val="auto"/>
          <w:sz w:val="24"/>
          <w:szCs w:val="24"/>
        </w:rPr>
        <w:t xml:space="preserve"> </w:t>
      </w:r>
    </w:p>
    <w:p w:rsidR="00B521D4" w:rsidRPr="00B521D4" w:rsidRDefault="00B521D4" w:rsidP="00B521D4">
      <w:pPr>
        <w:jc w:val="center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/>
          <w:bCs w:val="0"/>
          <w:color w:val="auto"/>
          <w:sz w:val="24"/>
          <w:szCs w:val="24"/>
        </w:rPr>
        <w:t>«Развитие системы среднего профессионального образования: достижения, проблемы, перспективы»</w:t>
      </w:r>
    </w:p>
    <w:p w:rsidR="00B521D4" w:rsidRPr="00B521D4" w:rsidRDefault="00B521D4" w:rsidP="00B521D4">
      <w:pPr>
        <w:jc w:val="center"/>
        <w:rPr>
          <w:rFonts w:cs="Times New Roman"/>
          <w:b/>
          <w:bCs w:val="0"/>
          <w:color w:val="auto"/>
          <w:sz w:val="32"/>
          <w:szCs w:val="32"/>
        </w:rPr>
      </w:pPr>
    </w:p>
    <w:p w:rsidR="00B521D4" w:rsidRPr="00B521D4" w:rsidRDefault="00B521D4" w:rsidP="00B521D4">
      <w:pPr>
        <w:spacing w:line="276" w:lineRule="auto"/>
        <w:ind w:firstLine="709"/>
        <w:jc w:val="both"/>
        <w:rPr>
          <w:rFonts w:cs="Times New Roman"/>
          <w:b/>
          <w:bCs w:val="0"/>
          <w:color w:val="C00000"/>
          <w:sz w:val="24"/>
          <w:szCs w:val="24"/>
        </w:rPr>
      </w:pPr>
      <w:r w:rsidRPr="00B521D4">
        <w:rPr>
          <w:rFonts w:cs="Times New Roman"/>
          <w:b/>
          <w:bCs w:val="0"/>
          <w:color w:val="auto"/>
          <w:sz w:val="24"/>
          <w:szCs w:val="24"/>
        </w:rPr>
        <w:t>В 2024/2025 учебном году в системе профессионального образования Республики: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продолжена работа по созданию ресурсных центров подготовки высококвалифицированных специалистов для удовлетворения кадровых потребностей базовых предприятий: общее количество ресурсных центров достигло 49;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продолжена работа по проведению капитального ремонта общежитий, в 2024 году отремонтировано 15 объектов;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 xml:space="preserve">   построено общежитие для Апастовского аграрного колледжа на 80 мест;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 xml:space="preserve">в рамках участия в федеральных проектах активно развивается инфраструктура профессиональных образовательных организаций; 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в рамках федерального проекта «Профессионалитет», на базе профессиональных образовательных организаций созданы 16 кластеров, в 2025 году планируется еще 2 кластера;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в рамках федерального проекта «Цифровая образовательная среда» на базе Набережночелнинского политехнического колледжа создан Центр цифрового образования детей «IT-куб»;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709"/>
        </w:tabs>
        <w:spacing w:line="276" w:lineRule="auto"/>
        <w:ind w:left="-142" w:firstLine="851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расширяется практика проведения аттестации обучающихся и выпускников профессиональных образовательных организаций в форме демонстрационного экзамена;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709"/>
        </w:tabs>
        <w:spacing w:line="276" w:lineRule="auto"/>
        <w:ind w:left="-142" w:firstLine="851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создан Центр опережающей профессиональной подготовки по отрасли «Промышленные и инженерные технологии»;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/>
          <w:bCs w:val="0"/>
          <w:color w:val="auto"/>
          <w:sz w:val="24"/>
          <w:szCs w:val="24"/>
          <w:highlight w:val="yellow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в Республике Татарстан успешно развивается Всероссийское чемпионатное движение по профессиональному мастерству, достигнуты высокие результаты республиканской сборной в чемпионатном цикле 2024 года: сборная Республики Татарстан завоевала 180 медалей;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lastRenderedPageBreak/>
        <w:t>по 50 национальным и 67 региональным компетенциям проведён региональный чемпионат «Абилимпикс», объединивший более 1391 участника;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сборная Республики Татарстан на Национальном чемпионате «Абилимпикс» 2024 года завоевала 66 медалей и заняла 2 место в общекомандном зачете;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  <w:highlight w:val="yellow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впервые в Республике Татарстан прошел «Фестиваль возможностей» для людей с множественными тяжелыми нарушениями, в том числе психическими расстройствами;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  <w:highlight w:val="yellow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увеличено количество участников Республиканского этапа «Всероссийского конкурса «Мастер года»;</w:t>
      </w:r>
    </w:p>
    <w:p w:rsidR="00B521D4" w:rsidRPr="00B521D4" w:rsidRDefault="00B521D4" w:rsidP="00B521D4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  <w:highlight w:val="yellow"/>
        </w:rPr>
      </w:pPr>
      <w:r w:rsidRPr="00B521D4">
        <w:rPr>
          <w:rFonts w:cs="Times New Roman"/>
          <w:bCs w:val="0"/>
          <w:color w:val="auto"/>
          <w:sz w:val="24"/>
          <w:szCs w:val="24"/>
        </w:rPr>
        <w:t>увеличена заработная плата руководителей.</w:t>
      </w:r>
    </w:p>
    <w:p w:rsidR="00081E98" w:rsidRDefault="00081E98">
      <w:pPr>
        <w:jc w:val="center"/>
        <w:rPr>
          <w:b/>
          <w:sz w:val="24"/>
          <w:szCs w:val="24"/>
        </w:rPr>
      </w:pPr>
    </w:p>
    <w:p w:rsidR="00BD2D8C" w:rsidRPr="00BD2D8C" w:rsidRDefault="00BD2D8C" w:rsidP="00BD2D8C">
      <w:pPr>
        <w:ind w:firstLine="708"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BD2D8C">
        <w:rPr>
          <w:rFonts w:cs="Times New Roman"/>
          <w:b/>
          <w:bCs w:val="0"/>
          <w:color w:val="auto"/>
          <w:sz w:val="24"/>
          <w:szCs w:val="24"/>
        </w:rPr>
        <w:t>Обсудив вопросы дальнейшего развития региональной системы профессионального образования, участники секции работников профессионального образования республиканского августовского совещания работников образования и науки «Развитие системы среднего профессионального образования: достижения, проблемы, перспективы» выработали следующие рекомендации на 2025/2026 учебный год:</w:t>
      </w:r>
    </w:p>
    <w:p w:rsidR="00BD2D8C" w:rsidRPr="00BD2D8C" w:rsidRDefault="00BD2D8C" w:rsidP="00BD2D8C">
      <w:pPr>
        <w:ind w:firstLine="708"/>
        <w:jc w:val="both"/>
        <w:rPr>
          <w:rFonts w:cs="Times New Roman"/>
          <w:b/>
          <w:bCs w:val="0"/>
          <w:color w:val="auto"/>
          <w:sz w:val="24"/>
          <w:szCs w:val="24"/>
        </w:rPr>
      </w:pP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>увеличить количество участников, победителей федерального проекта «Профессионалитет»;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>обеспечить реализацию образовательных программ по наиболее востребованным профессиям, специальностям для удовлетворения кадровой потребности республики (ТОП-регион);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>увеличить долю профессиональных образовательных организаций, аттестация в которых осуществляется с применением механизма демонстрационного экзамена;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>увеличить подготовку кадров по программам федерального проекта «Профессионалитет» для закрытия кадровой потребности предприятий;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>продолжить работу по обеспечению кадровой потребности предприятий оборонно-промышленного комплекса;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 xml:space="preserve">совместно с АНО «Центр развития профессиональных компетенций» продолжить работу по развитию чемпионатных движений по </w:t>
      </w:r>
      <w:r w:rsidRPr="00BD2D8C">
        <w:rPr>
          <w:rFonts w:cs="Times New Roman"/>
          <w:bCs w:val="0"/>
          <w:color w:val="auto"/>
          <w:sz w:val="24"/>
          <w:szCs w:val="24"/>
        </w:rPr>
        <w:lastRenderedPageBreak/>
        <w:t>профессиональному мастерству «Профессионалы» и «Абилимпикс» в Республике Татарстан;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>продолжить работу по повышению уровня профессиональной компетентности руководителей и педагогических работников учреждений профессионального образования;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>обеспечить выполнение показателя «Прием и регистрация заявлений на обучение по программам СПО через ЕПГУ» в полном объеме;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 xml:space="preserve"> продолжить и усилить работу по обеспечению дополнительных мер антитеррористической защищенности образовательных организаций;</w:t>
      </w:r>
    </w:p>
    <w:p w:rsidR="00BD2D8C" w:rsidRPr="00BD2D8C" w:rsidRDefault="00BD2D8C" w:rsidP="00BD2D8C">
      <w:pPr>
        <w:numPr>
          <w:ilvl w:val="0"/>
          <w:numId w:val="6"/>
        </w:numPr>
        <w:tabs>
          <w:tab w:val="left" w:pos="993"/>
        </w:tabs>
        <w:spacing w:line="276" w:lineRule="auto"/>
        <w:ind w:left="0" w:firstLine="709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  <w:r w:rsidRPr="00BD2D8C">
        <w:rPr>
          <w:rFonts w:cs="Times New Roman"/>
          <w:bCs w:val="0"/>
          <w:color w:val="auto"/>
          <w:sz w:val="24"/>
          <w:szCs w:val="24"/>
        </w:rPr>
        <w:t xml:space="preserve"> обеспечить полную интеграцию всех организаций в единую цифровую экосистему Московской электронной школы (МЭШ).</w:t>
      </w:r>
    </w:p>
    <w:p w:rsidR="00BD2D8C" w:rsidRPr="00B521D4" w:rsidRDefault="00BD2D8C">
      <w:pPr>
        <w:jc w:val="center"/>
        <w:rPr>
          <w:b/>
          <w:sz w:val="24"/>
          <w:szCs w:val="24"/>
        </w:rPr>
      </w:pPr>
    </w:p>
    <w:sectPr w:rsidR="00BD2D8C" w:rsidRPr="00B521D4">
      <w:pgSz w:w="16838" w:h="11906" w:orient="landscape"/>
      <w:pgMar w:top="567" w:right="111" w:bottom="0" w:left="567" w:header="709" w:footer="709" w:gutter="0"/>
      <w:cols w:num="2" w:space="56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78B" w:rsidRDefault="00EF078B">
      <w:r>
        <w:separator/>
      </w:r>
    </w:p>
  </w:endnote>
  <w:endnote w:type="continuationSeparator" w:id="0">
    <w:p w:rsidR="00EF078B" w:rsidRDefault="00EF0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78B" w:rsidRDefault="00EF078B">
      <w:r>
        <w:separator/>
      </w:r>
    </w:p>
  </w:footnote>
  <w:footnote w:type="continuationSeparator" w:id="0">
    <w:p w:rsidR="00EF078B" w:rsidRDefault="00EF07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4A1"/>
    <w:multiLevelType w:val="hybridMultilevel"/>
    <w:tmpl w:val="9E2ED22E"/>
    <w:lvl w:ilvl="0" w:tplc="BDE6D7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BEF5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EC6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4E1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9612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7ED3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4C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E8A4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94C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371F"/>
    <w:multiLevelType w:val="hybridMultilevel"/>
    <w:tmpl w:val="DDC43C7C"/>
    <w:lvl w:ilvl="0" w:tplc="AC8E33D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182EB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D94D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C0C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A09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6F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3E7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A9E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664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30467"/>
    <w:multiLevelType w:val="hybridMultilevel"/>
    <w:tmpl w:val="2996BAB8"/>
    <w:lvl w:ilvl="0" w:tplc="CB4834B6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7DACD5B6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3E053B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A02BFEE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8328F9B8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CBCC0F6A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A0E6FE1A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C6183F8A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12FEFAF2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5AA5DA8"/>
    <w:multiLevelType w:val="hybridMultilevel"/>
    <w:tmpl w:val="A3963F8A"/>
    <w:lvl w:ilvl="0" w:tplc="E788D76C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B6C6F2C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4582DC40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31607DC8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9C66F2A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612B8EC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A5286F98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B5B0A0AC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62F258FE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58020C75"/>
    <w:multiLevelType w:val="hybridMultilevel"/>
    <w:tmpl w:val="1156814A"/>
    <w:lvl w:ilvl="0" w:tplc="5CFA6B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A32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B009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784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85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4283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C0E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4FC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0E0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340BD"/>
    <w:multiLevelType w:val="hybridMultilevel"/>
    <w:tmpl w:val="CB8A15B8"/>
    <w:lvl w:ilvl="0" w:tplc="88E8D0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highlight w:val="none"/>
      </w:rPr>
    </w:lvl>
    <w:lvl w:ilvl="1" w:tplc="099A96C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DDAB1A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362859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444C72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D8A5F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AC6D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39644A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4A2A43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98"/>
    <w:rsid w:val="00081E98"/>
    <w:rsid w:val="001B624E"/>
    <w:rsid w:val="007C1E5F"/>
    <w:rsid w:val="00B521D4"/>
    <w:rsid w:val="00BD2D8C"/>
    <w:rsid w:val="00BF031B"/>
    <w:rsid w:val="00CE53EF"/>
    <w:rsid w:val="00EF078B"/>
    <w:rsid w:val="00EF5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B698"/>
  <w15:docId w15:val="{340CD7AA-DD3F-4A6E-8307-A418EC48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ahoma"/>
      <w:bCs/>
      <w:color w:val="000000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styleId="af6">
    <w:name w:val="Emphasis"/>
    <w:basedOn w:val="a0"/>
    <w:uiPriority w:val="20"/>
    <w:qFormat/>
    <w:rPr>
      <w:i/>
      <w:iCs/>
    </w:r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paragraph" w:styleId="afa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/>
    </w:pPr>
    <w:rPr>
      <w:rFonts w:cs="Times New Roman"/>
      <w:bCs w:val="0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47E4F-9573-4EFA-8542-17F04BA9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leila_harisova</dc:creator>
  <cp:lastModifiedBy>Лилия Рахимзянова</cp:lastModifiedBy>
  <cp:revision>7</cp:revision>
  <dcterms:created xsi:type="dcterms:W3CDTF">2025-05-29T07:12:00Z</dcterms:created>
  <dcterms:modified xsi:type="dcterms:W3CDTF">2025-05-29T07:14:00Z</dcterms:modified>
</cp:coreProperties>
</file>