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78" w:lineRule="auto"/>
      </w:pPr>
      <w:r>
        <w:rPr/>
        <w:t>Библиотека</w:t>
      </w:r>
      <w:r>
        <w:rPr>
          <w:spacing w:val="-2"/>
        </w:rPr>
        <w:t> </w:t>
      </w:r>
      <w:r>
        <w:rPr/>
        <w:t>МБОУ</w:t>
      </w:r>
      <w:r>
        <w:rPr>
          <w:spacing w:val="-2"/>
        </w:rPr>
        <w:t> </w:t>
      </w:r>
      <w:r>
        <w:rPr/>
        <w:t>«</w:t>
      </w:r>
      <w:r>
        <w:rPr>
          <w:spacing w:val="-1"/>
        </w:rPr>
        <w:t> </w:t>
      </w:r>
      <w:r>
        <w:rPr/>
        <w:t>Уруссинская</w:t>
      </w:r>
      <w:r>
        <w:rPr>
          <w:spacing w:val="-3"/>
        </w:rPr>
        <w:t> </w:t>
      </w:r>
      <w:r>
        <w:rPr/>
        <w:t>гимназия</w:t>
      </w:r>
      <w:r>
        <w:rPr>
          <w:spacing w:val="-4"/>
        </w:rPr>
        <w:t> </w:t>
      </w:r>
      <w:r>
        <w:rPr/>
        <w:t>»</w:t>
      </w:r>
      <w:r>
        <w:rPr>
          <w:spacing w:val="-2"/>
        </w:rPr>
        <w:t> </w:t>
      </w:r>
      <w:r>
        <w:rPr/>
        <w:t>Ютазинского муниципального района РТ</w:t>
      </w:r>
    </w:p>
    <w:p>
      <w:pPr>
        <w:pStyle w:val="BodyText"/>
        <w:spacing w:before="189"/>
        <w:ind w:left="788"/>
      </w:pPr>
      <w:r>
        <w:rPr/>
        <w:t>График</w:t>
      </w:r>
      <w:r>
        <w:rPr>
          <w:spacing w:val="-6"/>
        </w:rPr>
        <w:t> </w:t>
      </w:r>
      <w:r>
        <w:rPr/>
        <w:t>работы</w:t>
      </w:r>
      <w:r>
        <w:rPr>
          <w:spacing w:val="-7"/>
        </w:rPr>
        <w:t> </w:t>
      </w:r>
      <w:r>
        <w:rPr>
          <w:spacing w:val="-2"/>
        </w:rPr>
        <w:t>библиотеки:</w:t>
      </w:r>
    </w:p>
    <w:p>
      <w:pPr>
        <w:pStyle w:val="BodyText"/>
        <w:spacing w:before="2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9.463997pt;margin-top:13.049024pt;width:479.15pt;height:76.6pt;mso-position-horizontal-relative:page;mso-position-vertical-relative:paragraph;z-index:-15728640;mso-wrap-distance-left:0;mso-wrap-distance-right:0" type="#_x0000_t202" id="docshape1" filled="false" stroked="true" strokeweight=".47998pt" strokecolor="#000000">
            <v:textbox inset="0,0,0,0">
              <w:txbxContent>
                <w:p>
                  <w:pPr>
                    <w:pStyle w:val="BodyText"/>
                    <w:spacing w:line="278" w:lineRule="auto" w:before="12"/>
                    <w:ind w:left="4094" w:right="1519" w:hanging="1964"/>
                  </w:pPr>
                  <w:r>
                    <w:rPr/>
                    <w:t>Библиотека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работает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с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понедельника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по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субботу с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7.30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до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14.30</w:t>
                  </w:r>
                </w:p>
                <w:p>
                  <w:pPr>
                    <w:pStyle w:val="BodyText"/>
                    <w:spacing w:line="276" w:lineRule="auto"/>
                    <w:ind w:left="2906" w:right="889" w:hanging="298"/>
                  </w:pPr>
                  <w:r>
                    <w:rPr/>
                    <w:t>Обслуживание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читателей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с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7.30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до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14.30 Выходной день: воскресенье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320" w:lineRule="exact"/>
        <w:ind w:left="788"/>
      </w:pPr>
      <w:r>
        <w:rPr/>
        <w:t>Нормативно-правовое</w:t>
      </w:r>
      <w:r>
        <w:rPr>
          <w:spacing w:val="-12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школьных</w:t>
      </w:r>
      <w:r>
        <w:rPr>
          <w:spacing w:val="-12"/>
        </w:rPr>
        <w:t> </w:t>
      </w:r>
      <w:r>
        <w:rPr>
          <w:spacing w:val="-2"/>
        </w:rPr>
        <w:t>библиотек:</w:t>
      </w:r>
    </w:p>
    <w:p>
      <w:pPr>
        <w:spacing w:before="249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5"/>
          <w:sz w:val="24"/>
          <w:szCs w:val="24"/>
        </w:rPr>
        <w:t>  </w:t>
      </w:r>
      <w:hyperlink r:id="rId5">
        <w:r>
          <w:rPr>
            <w:color w:val="0000FF"/>
            <w:sz w:val="24"/>
            <w:szCs w:val="24"/>
            <w:u w:val="single" w:color="0000FF"/>
          </w:rPr>
          <w:t>Манифест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ИФЛА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об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pacing w:val="-2"/>
            <w:sz w:val="24"/>
            <w:szCs w:val="24"/>
            <w:u w:val="single" w:color="0000FF"/>
          </w:rPr>
          <w:t>интернете</w:t>
        </w:r>
      </w:hyperlink>
    </w:p>
    <w:p>
      <w:pPr>
        <w:spacing w:before="40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3"/>
          <w:sz w:val="24"/>
          <w:szCs w:val="24"/>
        </w:rPr>
        <w:t>  </w:t>
      </w:r>
      <w:hyperlink r:id="rId6">
        <w:r>
          <w:rPr>
            <w:color w:val="0000FF"/>
            <w:sz w:val="24"/>
            <w:szCs w:val="24"/>
            <w:u w:val="single" w:color="0000FF"/>
          </w:rPr>
          <w:t>Манифест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ИФЛА</w:t>
        </w:r>
        <w:r>
          <w:rPr>
            <w:color w:val="0000FF"/>
            <w:spacing w:val="-3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</w:t>
        </w:r>
        <w:r>
          <w:rPr>
            <w:color w:val="0000FF"/>
            <w:spacing w:val="-3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поликультурной</w:t>
        </w:r>
        <w:r>
          <w:rPr>
            <w:color w:val="0000FF"/>
            <w:spacing w:val="-2"/>
            <w:sz w:val="24"/>
            <w:szCs w:val="24"/>
            <w:u w:val="single" w:color="0000FF"/>
          </w:rPr>
          <w:t> библиотеке</w:t>
        </w:r>
      </w:hyperlink>
    </w:p>
    <w:p>
      <w:pPr>
        <w:spacing w:before="41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4"/>
          <w:sz w:val="24"/>
          <w:szCs w:val="24"/>
        </w:rPr>
        <w:t>  </w:t>
      </w:r>
      <w:hyperlink r:id="rId7">
        <w:r>
          <w:rPr>
            <w:color w:val="0000FF"/>
            <w:sz w:val="24"/>
            <w:szCs w:val="24"/>
            <w:u w:val="single" w:color="0000FF"/>
          </w:rPr>
          <w:t>Манифест ИФЛА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школьных</w:t>
        </w:r>
        <w:r>
          <w:rPr>
            <w:color w:val="0000FF"/>
            <w:spacing w:val="1"/>
            <w:sz w:val="24"/>
            <w:szCs w:val="24"/>
            <w:u w:val="single" w:color="0000FF"/>
          </w:rPr>
          <w:t> </w:t>
        </w:r>
        <w:r>
          <w:rPr>
            <w:color w:val="0000FF"/>
            <w:spacing w:val="-2"/>
            <w:sz w:val="24"/>
            <w:szCs w:val="24"/>
            <w:u w:val="single" w:color="0000FF"/>
          </w:rPr>
          <w:t>библиотеках</w:t>
        </w:r>
      </w:hyperlink>
    </w:p>
    <w:p>
      <w:pPr>
        <w:spacing w:before="38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4"/>
          <w:sz w:val="24"/>
          <w:szCs w:val="24"/>
        </w:rPr>
        <w:t>  </w:t>
      </w:r>
      <w:r>
        <w:rPr>
          <w:color w:val="0000FF"/>
          <w:sz w:val="24"/>
          <w:szCs w:val="24"/>
          <w:u w:val="single" w:color="0000FF"/>
        </w:rPr>
        <w:t>Руководство</w:t>
      </w:r>
      <w:r>
        <w:rPr>
          <w:color w:val="0000FF"/>
          <w:spacing w:val="-1"/>
          <w:sz w:val="24"/>
          <w:szCs w:val="24"/>
          <w:u w:val="single" w:color="0000FF"/>
        </w:rPr>
        <w:t> </w:t>
      </w:r>
      <w:r>
        <w:rPr>
          <w:color w:val="0000FF"/>
          <w:sz w:val="24"/>
          <w:szCs w:val="24"/>
          <w:u w:val="single" w:color="0000FF"/>
        </w:rPr>
        <w:t>ИФЛА/ЮНЕСКО</w:t>
      </w:r>
      <w:r>
        <w:rPr>
          <w:color w:val="0000FF"/>
          <w:spacing w:val="-3"/>
          <w:sz w:val="24"/>
          <w:szCs w:val="24"/>
          <w:u w:val="single" w:color="0000FF"/>
        </w:rPr>
        <w:t> </w:t>
      </w:r>
      <w:r>
        <w:rPr>
          <w:color w:val="0000FF"/>
          <w:sz w:val="24"/>
          <w:szCs w:val="24"/>
          <w:u w:val="single" w:color="0000FF"/>
        </w:rPr>
        <w:t>для</w:t>
      </w:r>
      <w:r>
        <w:rPr>
          <w:color w:val="0000FF"/>
          <w:spacing w:val="-2"/>
          <w:sz w:val="24"/>
          <w:szCs w:val="24"/>
          <w:u w:val="single" w:color="0000FF"/>
        </w:rPr>
        <w:t> </w:t>
      </w:r>
      <w:r>
        <w:rPr>
          <w:color w:val="0000FF"/>
          <w:sz w:val="24"/>
          <w:szCs w:val="24"/>
          <w:u w:val="single" w:color="0000FF"/>
        </w:rPr>
        <w:t>школьных</w:t>
      </w:r>
      <w:r>
        <w:rPr>
          <w:color w:val="0000FF"/>
          <w:spacing w:val="-2"/>
          <w:sz w:val="24"/>
          <w:szCs w:val="24"/>
          <w:u w:val="single" w:color="0000FF"/>
        </w:rPr>
        <w:t> библиотек</w:t>
      </w:r>
    </w:p>
    <w:p>
      <w:pPr>
        <w:spacing w:before="40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4"/>
          <w:sz w:val="24"/>
          <w:szCs w:val="24"/>
        </w:rPr>
        <w:t>  </w:t>
      </w:r>
      <w:hyperlink r:id="rId8">
        <w:r>
          <w:rPr>
            <w:color w:val="0000FF"/>
            <w:sz w:val="24"/>
            <w:szCs w:val="24"/>
            <w:u w:val="single" w:color="0000FF"/>
          </w:rPr>
          <w:t>Руководство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ИФЛА</w:t>
        </w:r>
        <w:r>
          <w:rPr>
            <w:color w:val="0000FF"/>
            <w:spacing w:val="-3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по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библиотечному</w:t>
        </w:r>
        <w:r>
          <w:rPr>
            <w:color w:val="0000FF"/>
            <w:spacing w:val="-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обслуживанию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pacing w:val="-2"/>
            <w:sz w:val="24"/>
            <w:szCs w:val="24"/>
            <w:u w:val="single" w:color="0000FF"/>
          </w:rPr>
          <w:t>юношества</w:t>
        </w:r>
      </w:hyperlink>
    </w:p>
    <w:p>
      <w:pPr>
        <w:spacing w:before="40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6"/>
          <w:sz w:val="24"/>
          <w:szCs w:val="24"/>
        </w:rPr>
        <w:t>  </w:t>
      </w:r>
      <w:hyperlink r:id="rId9">
        <w:r>
          <w:rPr>
            <w:color w:val="0000FF"/>
            <w:sz w:val="24"/>
            <w:szCs w:val="24"/>
            <w:u w:val="single" w:color="0000FF"/>
          </w:rPr>
          <w:t>ФЗ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РФ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библиотечном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pacing w:val="-4"/>
            <w:sz w:val="24"/>
            <w:szCs w:val="24"/>
            <w:u w:val="single" w:color="0000FF"/>
          </w:rPr>
          <w:t>деле</w:t>
        </w:r>
      </w:hyperlink>
    </w:p>
    <w:p>
      <w:pPr>
        <w:spacing w:line="276" w:lineRule="auto" w:before="40"/>
        <w:ind w:left="1508" w:right="0" w:hanging="360"/>
        <w:jc w:val="left"/>
        <w:rPr>
          <w:sz w:val="24"/>
          <w:szCs w:val="24"/>
        </w:rPr>
      </w:pPr>
      <w:hyperlink r:id="rId10">
        <w:r>
          <w:rPr>
            <w:rFonts w:ascii="Cambria Math" w:hAnsi="Cambria Math" w:cs="Cambria Math" w:eastAsia="Cambria Math"/>
            <w:sz w:val="24"/>
            <w:szCs w:val="24"/>
          </w:rPr>
          <w:t>⪧</w:t>
        </w:r>
        <w:r>
          <w:rPr>
            <w:rFonts w:ascii="Cambria Math" w:hAnsi="Cambria Math" w:cs="Cambria Math" w:eastAsia="Cambria Math"/>
            <w:spacing w:val="80"/>
            <w:sz w:val="24"/>
            <w:szCs w:val="24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ФЗ</w:t>
        </w:r>
        <w:r>
          <w:rPr>
            <w:color w:val="0000FF"/>
            <w:spacing w:val="3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РФ</w:t>
        </w:r>
        <w:r>
          <w:rPr>
            <w:color w:val="0000FF"/>
            <w:spacing w:val="3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</w:t>
        </w:r>
        <w:r>
          <w:rPr>
            <w:color w:val="0000FF"/>
            <w:spacing w:val="3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защите</w:t>
        </w:r>
        <w:r>
          <w:rPr>
            <w:color w:val="0000FF"/>
            <w:spacing w:val="3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детей</w:t>
        </w:r>
        <w:r>
          <w:rPr>
            <w:color w:val="0000FF"/>
            <w:spacing w:val="38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от</w:t>
        </w:r>
        <w:r>
          <w:rPr>
            <w:color w:val="0000FF"/>
            <w:spacing w:val="35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информации,</w:t>
        </w:r>
        <w:r>
          <w:rPr>
            <w:color w:val="0000FF"/>
            <w:spacing w:val="35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причиняющей</w:t>
        </w:r>
        <w:r>
          <w:rPr>
            <w:color w:val="0000FF"/>
            <w:spacing w:val="38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вред</w:t>
        </w:r>
        <w:r>
          <w:rPr>
            <w:color w:val="0000FF"/>
            <w:spacing w:val="3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их</w:t>
        </w:r>
        <w:r>
          <w:rPr>
            <w:color w:val="0000FF"/>
            <w:spacing w:val="37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здоровью</w:t>
        </w:r>
        <w:r>
          <w:rPr>
            <w:color w:val="0000FF"/>
            <w:spacing w:val="38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</w:t>
        </w:r>
      </w:hyperlink>
      <w:r>
        <w:rPr>
          <w:color w:val="0000FF"/>
          <w:sz w:val="24"/>
          <w:szCs w:val="24"/>
        </w:rPr>
        <w:t> </w:t>
      </w:r>
      <w:hyperlink r:id="rId10">
        <w:r>
          <w:rPr>
            <w:color w:val="0000FF"/>
            <w:spacing w:val="-2"/>
            <w:sz w:val="24"/>
            <w:szCs w:val="24"/>
            <w:u w:val="single" w:color="0000FF"/>
          </w:rPr>
          <w:t>развитию</w:t>
        </w:r>
      </w:hyperlink>
    </w:p>
    <w:p>
      <w:pPr>
        <w:spacing w:line="279" w:lineRule="exact" w:before="0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5"/>
          <w:sz w:val="24"/>
          <w:szCs w:val="24"/>
        </w:rPr>
        <w:t>  </w:t>
      </w:r>
      <w:hyperlink r:id="rId11">
        <w:r>
          <w:rPr>
            <w:color w:val="0000FF"/>
            <w:sz w:val="24"/>
            <w:szCs w:val="24"/>
            <w:u w:val="single" w:color="0000FF"/>
          </w:rPr>
          <w:t>Закон РТ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о</w:t>
        </w:r>
        <w:r>
          <w:rPr>
            <w:color w:val="0000FF"/>
            <w:spacing w:val="-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библиотеках</w:t>
        </w:r>
        <w:r>
          <w:rPr>
            <w:color w:val="0000FF"/>
            <w:spacing w:val="1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и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z w:val="24"/>
            <w:szCs w:val="24"/>
            <w:u w:val="single" w:color="0000FF"/>
          </w:rPr>
          <w:t>библиотечном</w:t>
        </w:r>
        <w:r>
          <w:rPr>
            <w:color w:val="0000FF"/>
            <w:spacing w:val="-2"/>
            <w:sz w:val="24"/>
            <w:szCs w:val="24"/>
            <w:u w:val="single" w:color="0000FF"/>
          </w:rPr>
          <w:t> </w:t>
        </w:r>
        <w:r>
          <w:rPr>
            <w:color w:val="0000FF"/>
            <w:spacing w:val="-4"/>
            <w:sz w:val="24"/>
            <w:szCs w:val="24"/>
            <w:u w:val="single" w:color="0000FF"/>
          </w:rPr>
          <w:t>деле</w:t>
        </w:r>
      </w:hyperlink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89"/>
        <w:ind w:left="788"/>
      </w:pPr>
      <w:r>
        <w:rPr/>
        <w:t>Документы,</w:t>
      </w:r>
      <w:r>
        <w:rPr>
          <w:spacing w:val="-12"/>
        </w:rPr>
        <w:t> </w:t>
      </w:r>
      <w:r>
        <w:rPr/>
        <w:t>регламентирующие</w:t>
      </w:r>
      <w:r>
        <w:rPr>
          <w:spacing w:val="-9"/>
        </w:rPr>
        <w:t> </w:t>
      </w:r>
      <w:r>
        <w:rPr/>
        <w:t>деятельность</w:t>
      </w:r>
      <w:r>
        <w:rPr>
          <w:spacing w:val="-12"/>
        </w:rPr>
        <w:t> </w:t>
      </w:r>
      <w:r>
        <w:rPr>
          <w:spacing w:val="-2"/>
        </w:rPr>
        <w:t>библиотеки</w:t>
      </w:r>
    </w:p>
    <w:p>
      <w:pPr>
        <w:spacing w:line="276" w:lineRule="auto" w:before="50"/>
        <w:ind w:left="1508" w:right="269" w:hanging="36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80"/>
          <w:sz w:val="24"/>
          <w:szCs w:val="24"/>
        </w:rPr>
        <w:t> </w:t>
      </w:r>
      <w:r>
        <w:rPr>
          <w:sz w:val="24"/>
          <w:szCs w:val="24"/>
        </w:rPr>
        <w:t>Положение</w:t>
      </w:r>
      <w:r>
        <w:rPr>
          <w:spacing w:val="80"/>
          <w:sz w:val="24"/>
          <w:szCs w:val="24"/>
        </w:rPr>
        <w:t> </w:t>
      </w:r>
      <w:r>
        <w:rPr>
          <w:sz w:val="24"/>
          <w:szCs w:val="24"/>
        </w:rPr>
        <w:t>о</w:t>
      </w:r>
      <w:r>
        <w:rPr>
          <w:spacing w:val="80"/>
          <w:sz w:val="24"/>
          <w:szCs w:val="24"/>
        </w:rPr>
        <w:t> </w:t>
      </w:r>
      <w:r>
        <w:rPr>
          <w:sz w:val="24"/>
          <w:szCs w:val="24"/>
        </w:rPr>
        <w:t>библиотеки</w:t>
      </w:r>
      <w:r>
        <w:rPr>
          <w:spacing w:val="80"/>
          <w:sz w:val="24"/>
          <w:szCs w:val="24"/>
        </w:rPr>
        <w:t> </w:t>
      </w:r>
      <w:r>
        <w:rPr>
          <w:sz w:val="24"/>
          <w:szCs w:val="24"/>
        </w:rPr>
        <w:t>МБОУ</w:t>
      </w:r>
      <w:r>
        <w:rPr>
          <w:spacing w:val="80"/>
          <w:sz w:val="24"/>
          <w:szCs w:val="24"/>
        </w:rPr>
        <w:t> </w:t>
      </w:r>
      <w:r>
        <w:rPr>
          <w:sz w:val="24"/>
          <w:szCs w:val="24"/>
        </w:rPr>
        <w:t>«Уруссинская</w:t>
      </w:r>
      <w:r>
        <w:rPr>
          <w:spacing w:val="80"/>
          <w:sz w:val="24"/>
          <w:szCs w:val="24"/>
        </w:rPr>
        <w:t> </w:t>
      </w:r>
      <w:r>
        <w:rPr>
          <w:sz w:val="24"/>
          <w:szCs w:val="24"/>
        </w:rPr>
        <w:t>гимназия»</w:t>
      </w:r>
      <w:r>
        <w:rPr>
          <w:spacing w:val="80"/>
          <w:sz w:val="24"/>
          <w:szCs w:val="24"/>
        </w:rPr>
        <w:t> </w:t>
      </w:r>
      <w:r>
        <w:rPr>
          <w:sz w:val="24"/>
          <w:szCs w:val="24"/>
        </w:rPr>
        <w:t>Ютазинского муниципального района РТ</w:t>
      </w:r>
    </w:p>
    <w:p>
      <w:pPr>
        <w:spacing w:line="279" w:lineRule="exact" w:before="0"/>
        <w:ind w:left="1148" w:right="0" w:firstLine="0"/>
        <w:jc w:val="left"/>
        <w:rPr>
          <w:sz w:val="24"/>
          <w:szCs w:val="24"/>
        </w:rPr>
      </w:pPr>
      <w:r>
        <w:rPr>
          <w:rFonts w:ascii="Cambria Math" w:hAnsi="Cambria Math" w:cs="Cambria Math" w:eastAsia="Cambria Math"/>
          <w:sz w:val="24"/>
          <w:szCs w:val="24"/>
        </w:rPr>
        <w:t>⪧</w:t>
      </w:r>
      <w:r>
        <w:rPr>
          <w:rFonts w:ascii="Cambria Math" w:hAnsi="Cambria Math" w:cs="Cambria Math" w:eastAsia="Cambria Math"/>
          <w:spacing w:val="34"/>
          <w:sz w:val="24"/>
          <w:szCs w:val="24"/>
        </w:rPr>
        <w:t>  </w:t>
      </w:r>
      <w:r>
        <w:rPr>
          <w:sz w:val="24"/>
          <w:szCs w:val="24"/>
        </w:rPr>
        <w:t>Правила</w:t>
      </w:r>
      <w:r>
        <w:rPr>
          <w:spacing w:val="-1"/>
          <w:sz w:val="24"/>
          <w:szCs w:val="24"/>
        </w:rPr>
        <w:t> </w:t>
      </w:r>
      <w:r>
        <w:rPr>
          <w:sz w:val="24"/>
          <w:szCs w:val="24"/>
        </w:rPr>
        <w:t>пользования</w:t>
      </w:r>
      <w:r>
        <w:rPr>
          <w:spacing w:val="-1"/>
          <w:sz w:val="24"/>
          <w:szCs w:val="24"/>
        </w:rPr>
        <w:t> </w:t>
      </w:r>
      <w:r>
        <w:rPr>
          <w:spacing w:val="-2"/>
          <w:sz w:val="24"/>
          <w:szCs w:val="24"/>
        </w:rPr>
        <w:t>библиотекой</w:t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tabs>
          <w:tab w:pos="1682" w:val="left" w:leader="none"/>
          <w:tab w:pos="3318" w:val="left" w:leader="none"/>
          <w:tab w:pos="4688" w:val="left" w:leader="none"/>
          <w:tab w:pos="7027" w:val="left" w:leader="none"/>
        </w:tabs>
        <w:spacing w:line="276" w:lineRule="auto"/>
        <w:ind w:left="222" w:right="268" w:firstLine="566"/>
      </w:pPr>
      <w:r>
        <w:rPr>
          <w:spacing w:val="-4"/>
        </w:rPr>
        <w:t>Фонд</w:t>
      </w:r>
      <w:r>
        <w:rPr/>
        <w:tab/>
      </w:r>
      <w:r>
        <w:rPr>
          <w:spacing w:val="-2"/>
        </w:rPr>
        <w:t>библиотеки</w:t>
      </w:r>
      <w:r>
        <w:rPr/>
        <w:tab/>
      </w:r>
      <w:r>
        <w:rPr>
          <w:spacing w:val="-2"/>
        </w:rPr>
        <w:t>включает</w:t>
      </w:r>
      <w:r>
        <w:rPr/>
        <w:tab/>
      </w:r>
      <w:r>
        <w:rPr>
          <w:spacing w:val="-2"/>
        </w:rPr>
        <w:t>художественную,</w:t>
      </w:r>
      <w:r>
        <w:rPr/>
        <w:tab/>
      </w:r>
      <w:r>
        <w:rPr>
          <w:spacing w:val="-2"/>
        </w:rPr>
        <w:t>научно–популярную, </w:t>
      </w:r>
      <w:r>
        <w:rPr/>
        <w:t>методическую, справочную, учебную литературу.</w:t>
      </w:r>
    </w:p>
    <w:p>
      <w:pPr>
        <w:pStyle w:val="BodyText"/>
        <w:spacing w:before="1" w:after="55"/>
        <w:ind w:left="788"/>
      </w:pPr>
      <w:r>
        <w:rPr>
          <w:u w:val="single"/>
        </w:rPr>
        <w:t>Сведения</w:t>
      </w:r>
      <w:r>
        <w:rPr>
          <w:spacing w:val="-5"/>
          <w:u w:val="single"/>
        </w:rPr>
        <w:t> </w:t>
      </w:r>
      <w:r>
        <w:rPr>
          <w:u w:val="single"/>
        </w:rPr>
        <w:t>о</w:t>
      </w:r>
      <w:r>
        <w:rPr>
          <w:spacing w:val="-7"/>
          <w:u w:val="single"/>
        </w:rPr>
        <w:t> </w:t>
      </w:r>
      <w:r>
        <w:rPr>
          <w:u w:val="single"/>
        </w:rPr>
        <w:t>библиотечном</w:t>
      </w:r>
      <w:r>
        <w:rPr>
          <w:spacing w:val="-4"/>
          <w:u w:val="single"/>
        </w:rPr>
        <w:t> фонде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1"/>
        <w:gridCol w:w="2232"/>
      </w:tblGrid>
      <w:tr>
        <w:trPr>
          <w:trHeight w:val="551" w:hRule="atLeast"/>
        </w:trPr>
        <w:tc>
          <w:tcPr>
            <w:tcW w:w="734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кол-во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библиотечного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фонда,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подлежащего</w:t>
            </w:r>
            <w:r>
              <w:rPr>
                <w:spacing w:val="75"/>
                <w:sz w:val="24"/>
              </w:rPr>
              <w:t> </w:t>
            </w:r>
            <w:r>
              <w:rPr>
                <w:spacing w:val="-2"/>
                <w:sz w:val="24"/>
              </w:rPr>
              <w:t>инвентарному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(кроме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учебников)</w:t>
            </w:r>
          </w:p>
        </w:tc>
        <w:tc>
          <w:tcPr>
            <w:tcW w:w="2232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5309</w:t>
            </w:r>
          </w:p>
        </w:tc>
      </w:tr>
      <w:tr>
        <w:trPr>
          <w:trHeight w:val="275" w:hRule="atLeast"/>
        </w:trPr>
        <w:tc>
          <w:tcPr>
            <w:tcW w:w="73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232" w:type="dxa"/>
          </w:tcPr>
          <w:p>
            <w:pPr>
              <w:pStyle w:val="TableParagraph"/>
              <w:spacing w:line="256" w:lineRule="exact"/>
              <w:ind w:left="0" w:right="8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2477</w:t>
            </w:r>
          </w:p>
        </w:tc>
      </w:tr>
      <w:tr>
        <w:trPr>
          <w:trHeight w:val="275" w:hRule="atLeast"/>
        </w:trPr>
        <w:tc>
          <w:tcPr>
            <w:tcW w:w="73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литературы:</w:t>
            </w:r>
          </w:p>
        </w:tc>
        <w:tc>
          <w:tcPr>
            <w:tcW w:w="22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3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32" w:type="dxa"/>
          </w:tcPr>
          <w:p>
            <w:pPr>
              <w:pStyle w:val="TableParagraph"/>
              <w:spacing w:line="256" w:lineRule="exact"/>
              <w:ind w:left="0" w:right="8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1425</w:t>
            </w:r>
          </w:p>
        </w:tc>
      </w:tr>
      <w:tr>
        <w:trPr>
          <w:trHeight w:val="278" w:hRule="atLeast"/>
        </w:trPr>
        <w:tc>
          <w:tcPr>
            <w:tcW w:w="734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32" w:type="dxa"/>
          </w:tcPr>
          <w:p>
            <w:pPr>
              <w:pStyle w:val="TableParagraph"/>
              <w:spacing w:line="258" w:lineRule="exact"/>
              <w:ind w:left="0" w:right="8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1052</w:t>
            </w:r>
          </w:p>
        </w:tc>
      </w:tr>
      <w:tr>
        <w:trPr>
          <w:trHeight w:val="275" w:hRule="atLeast"/>
        </w:trPr>
        <w:tc>
          <w:tcPr>
            <w:tcW w:w="73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справочная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32" w:type="dxa"/>
          </w:tcPr>
          <w:p>
            <w:pPr>
              <w:pStyle w:val="TableParagraph"/>
              <w:spacing w:line="256" w:lineRule="exact"/>
              <w:ind w:left="0" w:right="9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</w:tr>
      <w:tr>
        <w:trPr>
          <w:trHeight w:val="275" w:hRule="atLeast"/>
        </w:trPr>
        <w:tc>
          <w:tcPr>
            <w:tcW w:w="73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отраслевая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32" w:type="dxa"/>
          </w:tcPr>
          <w:p>
            <w:pPr>
              <w:pStyle w:val="TableParagraph"/>
              <w:spacing w:line="256" w:lineRule="exact"/>
              <w:ind w:left="0" w:right="9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type w:val="continuous"/>
          <w:pgSz w:w="11910" w:h="16840"/>
          <w:pgMar w:top="1040" w:bottom="280" w:left="1480" w:right="580"/>
        </w:sectPr>
      </w:pPr>
    </w:p>
    <w:p>
      <w:pPr>
        <w:pStyle w:val="BodyText"/>
        <w:spacing w:before="67" w:after="57"/>
        <w:ind w:left="788"/>
      </w:pPr>
      <w:r>
        <w:rPr>
          <w:u w:val="single"/>
        </w:rPr>
        <w:t>Сведения</w:t>
      </w:r>
      <w:r>
        <w:rPr>
          <w:spacing w:val="-1"/>
          <w:u w:val="single"/>
        </w:rPr>
        <w:t> </w:t>
      </w:r>
      <w:r>
        <w:rPr>
          <w:u w:val="single"/>
        </w:rPr>
        <w:t>о</w:t>
      </w:r>
      <w:r>
        <w:rPr>
          <w:spacing w:val="-1"/>
          <w:u w:val="single"/>
        </w:rPr>
        <w:t> </w:t>
      </w:r>
      <w:r>
        <w:rPr>
          <w:u w:val="single"/>
        </w:rPr>
        <w:t>фонде</w:t>
      </w:r>
      <w:r>
        <w:rPr>
          <w:spacing w:val="-1"/>
          <w:u w:val="single"/>
        </w:rPr>
        <w:t> </w:t>
      </w:r>
      <w:r>
        <w:rPr>
          <w:u w:val="single"/>
        </w:rPr>
        <w:t>учебников,</w:t>
      </w:r>
      <w:r>
        <w:rPr>
          <w:spacing w:val="-1"/>
          <w:u w:val="single"/>
        </w:rPr>
        <w:t> </w:t>
      </w:r>
      <w:r>
        <w:rPr>
          <w:u w:val="single"/>
        </w:rPr>
        <w:t>состоящих</w:t>
      </w:r>
      <w:r>
        <w:rPr>
          <w:spacing w:val="-1"/>
          <w:u w:val="single"/>
        </w:rPr>
        <w:t> </w:t>
      </w:r>
      <w:r>
        <w:rPr>
          <w:u w:val="single"/>
        </w:rPr>
        <w:t>на</w:t>
      </w:r>
      <w:r>
        <w:rPr>
          <w:spacing w:val="-1"/>
          <w:u w:val="single"/>
        </w:rPr>
        <w:t> </w:t>
      </w:r>
      <w:r>
        <w:rPr>
          <w:u w:val="single"/>
        </w:rPr>
        <w:t>учете</w:t>
      </w:r>
      <w:r>
        <w:rPr>
          <w:spacing w:val="-1"/>
          <w:u w:val="single"/>
        </w:rPr>
        <w:t> </w:t>
      </w:r>
      <w:r>
        <w:rPr>
          <w:u w:val="single"/>
        </w:rPr>
        <w:t>в</w:t>
      </w:r>
      <w:r>
        <w:rPr>
          <w:spacing w:val="-2"/>
          <w:u w:val="single"/>
        </w:rPr>
        <w:t> библиотеке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1913"/>
        <w:gridCol w:w="1915"/>
        <w:gridCol w:w="1913"/>
        <w:gridCol w:w="1915"/>
      </w:tblGrid>
      <w:tr>
        <w:trPr>
          <w:trHeight w:val="828" w:hRule="atLeast"/>
        </w:trPr>
        <w:tc>
          <w:tcPr>
            <w:tcW w:w="3828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учебников,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состоящих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фонде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библиотеки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 том числе</w:t>
            </w:r>
          </w:p>
        </w:tc>
        <w:tc>
          <w:tcPr>
            <w:tcW w:w="1915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учебников</w:t>
            </w:r>
          </w:p>
        </w:tc>
        <w:tc>
          <w:tcPr>
            <w:tcW w:w="1913" w:type="dxa"/>
            <w:vMerge w:val="restart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учеников</w:t>
            </w:r>
          </w:p>
        </w:tc>
        <w:tc>
          <w:tcPr>
            <w:tcW w:w="1915" w:type="dxa"/>
            <w:vMerge w:val="restart"/>
          </w:tcPr>
          <w:p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учебников</w:t>
            </w:r>
          </w:p>
          <w:p>
            <w:pPr>
              <w:pStyle w:val="TableParagraph"/>
              <w:tabs>
                <w:tab w:pos="1099" w:val="left" w:leader="none"/>
              </w:tabs>
              <w:ind w:left="109" w:right="92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 ученика</w:t>
            </w:r>
          </w:p>
        </w:tc>
      </w:tr>
      <w:tr>
        <w:trPr>
          <w:trHeight w:val="551" w:hRule="atLeast"/>
        </w:trPr>
        <w:tc>
          <w:tcPr>
            <w:tcW w:w="1915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Федерального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перечня</w:t>
            </w:r>
          </w:p>
        </w:tc>
        <w:tc>
          <w:tcPr>
            <w:tcW w:w="191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Регионального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перечня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915" w:type="dxa"/>
          </w:tcPr>
          <w:p>
            <w:pPr>
              <w:pStyle w:val="TableParagraph"/>
              <w:spacing w:line="256" w:lineRule="exact"/>
              <w:ind w:left="638" w:right="6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9867</w:t>
            </w:r>
          </w:p>
        </w:tc>
        <w:tc>
          <w:tcPr>
            <w:tcW w:w="1913" w:type="dxa"/>
          </w:tcPr>
          <w:p>
            <w:pPr>
              <w:pStyle w:val="TableParagraph"/>
              <w:spacing w:line="256" w:lineRule="exact"/>
              <w:ind w:left="701" w:right="6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1912</w:t>
            </w:r>
          </w:p>
        </w:tc>
        <w:tc>
          <w:tcPr>
            <w:tcW w:w="1915" w:type="dxa"/>
          </w:tcPr>
          <w:p>
            <w:pPr>
              <w:pStyle w:val="TableParagraph"/>
              <w:spacing w:line="256" w:lineRule="exact"/>
              <w:ind w:left="640" w:right="6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11779</w:t>
            </w:r>
          </w:p>
        </w:tc>
        <w:tc>
          <w:tcPr>
            <w:tcW w:w="1913" w:type="dxa"/>
          </w:tcPr>
          <w:p>
            <w:pPr>
              <w:pStyle w:val="TableParagraph"/>
              <w:spacing w:line="256" w:lineRule="exact"/>
              <w:ind w:left="701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483</w:t>
            </w:r>
          </w:p>
        </w:tc>
        <w:tc>
          <w:tcPr>
            <w:tcW w:w="1915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10,54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4"/>
        </w:rPr>
      </w:pPr>
    </w:p>
    <w:p>
      <w:pPr>
        <w:spacing w:before="0"/>
        <w:ind w:left="3054" w:right="0" w:firstLine="0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29"/>
          <w:sz w:val="24"/>
        </w:rPr>
        <w:t>  </w:t>
      </w:r>
      <w:r>
        <w:rPr>
          <w:b/>
          <w:sz w:val="24"/>
        </w:rPr>
        <w:t>Оборудование </w:t>
      </w:r>
      <w:r>
        <w:rPr>
          <w:b/>
          <w:spacing w:val="-2"/>
          <w:sz w:val="24"/>
        </w:rPr>
        <w:t>кабинета</w:t>
      </w:r>
    </w:p>
    <w:p>
      <w:pPr>
        <w:pStyle w:val="BodyText"/>
        <w:spacing w:before="5"/>
        <w:rPr>
          <w:b/>
          <w:sz w:val="29"/>
        </w:rPr>
      </w:pPr>
    </w:p>
    <w:tbl>
      <w:tblPr>
        <w:tblW w:w="0" w:type="auto"/>
        <w:jc w:val="left"/>
        <w:tblInd w:w="1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6330"/>
        <w:gridCol w:w="2408"/>
      </w:tblGrid>
      <w:tr>
        <w:trPr>
          <w:trHeight w:val="406" w:hRule="atLeast"/>
        </w:trPr>
        <w:tc>
          <w:tcPr>
            <w:tcW w:w="7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63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3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имущества</w:t>
            </w:r>
          </w:p>
        </w:tc>
        <w:tc>
          <w:tcPr>
            <w:tcW w:w="24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4"/>
                <w:sz w:val="24"/>
              </w:rPr>
              <w:t> стол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выдачи</w:t>
            </w:r>
            <w:r>
              <w:rPr>
                <w:spacing w:val="-2"/>
                <w:sz w:val="24"/>
              </w:rPr>
              <w:t> литературы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двусторонний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>
        <w:trPr>
          <w:trHeight w:val="380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односторонний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ученическая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Стол для </w:t>
            </w:r>
            <w:r>
              <w:rPr>
                <w:spacing w:val="-2"/>
                <w:sz w:val="24"/>
              </w:rPr>
              <w:t>кворкинга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> ученические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компьютерные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Шкаф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>
        <w:trPr>
          <w:trHeight w:val="395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2"/>
              <w:ind w:left="55"/>
              <w:rPr>
                <w:sz w:val="24"/>
              </w:rPr>
            </w:pPr>
            <w:r>
              <w:rPr>
                <w:sz w:val="24"/>
              </w:rPr>
              <w:t>Шкаф для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8"/>
              <w:ind w:left="5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формуляров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Каталожный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шкаф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ind w:left="5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Знаменательные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даты»,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«Библиотечный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вестник»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pacing w:val="-4"/>
                <w:sz w:val="24"/>
              </w:rPr>
              <w:t>Тюль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Шторы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Урна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(монитор,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процессор,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клавиатура,</w:t>
            </w:r>
            <w:r>
              <w:rPr>
                <w:spacing w:val="-2"/>
                <w:sz w:val="24"/>
              </w:rPr>
              <w:t> мышь)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МФУ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Планшет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80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5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>
        <w:trPr>
          <w:trHeight w:val="385" w:hRule="atLeast"/>
        </w:trPr>
        <w:tc>
          <w:tcPr>
            <w:tcW w:w="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55"/>
              <w:rPr>
                <w:b/>
                <w:sz w:val="16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кабинета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7"/>
                <w:sz w:val="24"/>
              </w:rPr>
              <w:t>м</w:t>
            </w:r>
            <w:r>
              <w:rPr>
                <w:b/>
                <w:spacing w:val="-7"/>
                <w:position w:val="8"/>
                <w:sz w:val="16"/>
              </w:rPr>
              <w:t>2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88,37 </w:t>
            </w:r>
            <w:r>
              <w:rPr>
                <w:b/>
                <w:spacing w:val="-2"/>
                <w:sz w:val="24"/>
              </w:rPr>
              <w:t>кв.м,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1480" w:right="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89"/>
        <w:ind w:left="788"/>
      </w:pPr>
      <w:r>
        <w:rPr>
          <w:u w:val="single"/>
        </w:rPr>
        <w:t>Работа</w:t>
      </w:r>
      <w:r>
        <w:rPr>
          <w:spacing w:val="-4"/>
          <w:u w:val="single"/>
        </w:rPr>
        <w:t> </w:t>
      </w:r>
      <w:r>
        <w:rPr>
          <w:u w:val="single"/>
        </w:rPr>
        <w:t>с</w:t>
      </w:r>
      <w:r>
        <w:rPr>
          <w:spacing w:val="-4"/>
          <w:u w:val="single"/>
        </w:rPr>
        <w:t> </w:t>
      </w:r>
      <w:r>
        <w:rPr>
          <w:u w:val="single"/>
        </w:rPr>
        <w:t>читателями</w:t>
      </w:r>
      <w:r>
        <w:rPr>
          <w:spacing w:val="-5"/>
          <w:u w:val="single"/>
        </w:rPr>
        <w:t> </w:t>
      </w:r>
      <w:r>
        <w:rPr>
          <w:u w:val="single"/>
        </w:rPr>
        <w:t>школьной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библиотеки</w:t>
      </w:r>
    </w:p>
    <w:p>
      <w:pPr>
        <w:pStyle w:val="BodyText"/>
        <w:spacing w:before="3"/>
        <w:rPr>
          <w:sz w:val="22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76"/>
        <w:gridCol w:w="773"/>
        <w:gridCol w:w="775"/>
        <w:gridCol w:w="773"/>
        <w:gridCol w:w="776"/>
        <w:gridCol w:w="776"/>
        <w:gridCol w:w="1134"/>
        <w:gridCol w:w="995"/>
        <w:gridCol w:w="1419"/>
      </w:tblGrid>
      <w:tr>
        <w:trPr>
          <w:trHeight w:val="551" w:hRule="atLeast"/>
        </w:trPr>
        <w:tc>
          <w:tcPr>
            <w:tcW w:w="141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читателей</w:t>
            </w:r>
          </w:p>
        </w:tc>
        <w:tc>
          <w:tcPr>
            <w:tcW w:w="776" w:type="dxa"/>
          </w:tcPr>
          <w:p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 –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64" w:lineRule="exact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773" w:type="dxa"/>
          </w:tcPr>
          <w:p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3 – </w:t>
            </w: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spacing w:line="264" w:lineRule="exact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775" w:type="dxa"/>
          </w:tcPr>
          <w:p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5 – </w:t>
            </w:r>
            <w:r>
              <w:rPr>
                <w:spacing w:val="-10"/>
                <w:sz w:val="24"/>
              </w:rPr>
              <w:t>6</w:t>
            </w:r>
          </w:p>
          <w:p>
            <w:pPr>
              <w:pStyle w:val="TableParagraph"/>
              <w:spacing w:line="264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773" w:type="dxa"/>
          </w:tcPr>
          <w:p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7 – </w:t>
            </w: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spacing w:line="264" w:lineRule="exact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776" w:type="dxa"/>
          </w:tcPr>
          <w:p>
            <w:pPr>
              <w:pStyle w:val="TableParagraph"/>
              <w:spacing w:line="268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9 – </w:t>
            </w: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spacing w:line="264" w:lineRule="exact"/>
              <w:ind w:left="0"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77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118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ind w:left="122" w:right="1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  <w:p>
            <w:pPr>
              <w:pStyle w:val="TableParagraph"/>
              <w:spacing w:line="264" w:lineRule="exact"/>
              <w:ind w:left="122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посещений</w:t>
            </w:r>
          </w:p>
        </w:tc>
      </w:tr>
      <w:tr>
        <w:trPr>
          <w:trHeight w:val="275" w:hRule="atLeast"/>
        </w:trPr>
        <w:tc>
          <w:tcPr>
            <w:tcW w:w="1416" w:type="dxa"/>
          </w:tcPr>
          <w:p>
            <w:pPr>
              <w:pStyle w:val="TableParagraph"/>
              <w:spacing w:line="256" w:lineRule="exact"/>
              <w:ind w:left="515" w:right="5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483</w:t>
            </w:r>
          </w:p>
        </w:tc>
        <w:tc>
          <w:tcPr>
            <w:tcW w:w="776" w:type="dxa"/>
          </w:tcPr>
          <w:p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73" w:type="dxa"/>
          </w:tcPr>
          <w:p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775" w:type="dxa"/>
          </w:tcPr>
          <w:p>
            <w:pPr>
              <w:pStyle w:val="TableParagraph"/>
              <w:spacing w:line="256" w:lineRule="exact"/>
              <w:ind w:left="250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773" w:type="dxa"/>
          </w:tcPr>
          <w:p>
            <w:pPr>
              <w:pStyle w:val="TableParagraph"/>
              <w:spacing w:line="256" w:lineRule="exact"/>
              <w:ind w:left="250" w:right="2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776" w:type="dxa"/>
          </w:tcPr>
          <w:p>
            <w:pPr>
              <w:pStyle w:val="TableParagraph"/>
              <w:spacing w:line="256" w:lineRule="exact"/>
              <w:ind w:left="250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76" w:type="dxa"/>
          </w:tcPr>
          <w:p>
            <w:pPr>
              <w:pStyle w:val="TableParagraph"/>
              <w:spacing w:line="256" w:lineRule="exact"/>
              <w:ind w:left="249" w:right="2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pacing w:val="-4"/>
                <w:sz w:val="24"/>
              </w:rPr>
              <w:t>2351</w:t>
            </w:r>
          </w:p>
        </w:tc>
      </w:tr>
    </w:tbl>
    <w:p>
      <w:pPr>
        <w:pStyle w:val="BodyText"/>
        <w:spacing w:before="9"/>
        <w:rPr>
          <w:sz w:val="31"/>
        </w:rPr>
      </w:pPr>
    </w:p>
    <w:p>
      <w:pPr>
        <w:pStyle w:val="BodyText"/>
        <w:tabs>
          <w:tab w:pos="2009" w:val="left" w:leader="none"/>
          <w:tab w:pos="2642" w:val="left" w:leader="none"/>
          <w:tab w:pos="3558" w:val="left" w:leader="none"/>
          <w:tab w:pos="4991" w:val="left" w:leader="none"/>
          <w:tab w:pos="6624" w:val="left" w:leader="none"/>
          <w:tab w:pos="8450" w:val="left" w:leader="none"/>
        </w:tabs>
        <w:spacing w:line="276" w:lineRule="auto"/>
        <w:ind w:left="222" w:right="269" w:firstLine="566"/>
      </w:pPr>
      <w:r>
        <w:rPr>
          <w:spacing w:val="-2"/>
        </w:rPr>
        <w:t>Каждый</w:t>
      </w:r>
      <w:r>
        <w:rPr/>
        <w:tab/>
      </w:r>
      <w:r>
        <w:rPr>
          <w:spacing w:val="-4"/>
        </w:rPr>
        <w:t>год</w:t>
      </w:r>
      <w:r>
        <w:rPr/>
        <w:tab/>
      </w:r>
      <w:r>
        <w:rPr>
          <w:spacing w:val="-4"/>
        </w:rPr>
        <w:t>среди</w:t>
      </w:r>
      <w:r>
        <w:rPr/>
        <w:tab/>
      </w:r>
      <w:r>
        <w:rPr>
          <w:spacing w:val="-2"/>
        </w:rPr>
        <w:t>читателей</w:t>
      </w:r>
      <w:r>
        <w:rPr/>
        <w:tab/>
      </w:r>
      <w:r>
        <w:rPr>
          <w:spacing w:val="-2"/>
        </w:rPr>
        <w:t>библиотеки</w:t>
      </w:r>
      <w:r>
        <w:rPr/>
        <w:tab/>
      </w:r>
      <w:r>
        <w:rPr>
          <w:spacing w:val="-2"/>
        </w:rPr>
        <w:t>определяется</w:t>
      </w:r>
      <w:r>
        <w:rPr/>
        <w:tab/>
      </w:r>
      <w:r>
        <w:rPr>
          <w:spacing w:val="-2"/>
        </w:rPr>
        <w:t>«Лучший читатель»</w:t>
      </w:r>
    </w:p>
    <w:p>
      <w:pPr>
        <w:pStyle w:val="BodyText"/>
        <w:spacing w:line="321" w:lineRule="exact"/>
        <w:ind w:left="788"/>
      </w:pPr>
      <w:r>
        <w:rPr>
          <w:u w:val="single"/>
        </w:rPr>
        <w:t>Основные</w:t>
      </w:r>
      <w:r>
        <w:rPr>
          <w:spacing w:val="-9"/>
          <w:u w:val="single"/>
        </w:rPr>
        <w:t> </w:t>
      </w:r>
      <w:r>
        <w:rPr>
          <w:u w:val="single"/>
        </w:rPr>
        <w:t>направления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работы:</w:t>
      </w:r>
    </w:p>
    <w:p>
      <w:pPr>
        <w:pStyle w:val="BodyText"/>
        <w:spacing w:line="273" w:lineRule="auto" w:before="50"/>
        <w:ind w:left="222" w:right="271" w:firstLine="566"/>
        <w:jc w:val="both"/>
      </w:pPr>
      <w:r>
        <w:rPr>
          <w:rFonts w:ascii="Cambria Math" w:hAnsi="Cambria Math" w:cs="Cambria Math" w:eastAsia="Cambria Math"/>
        </w:rPr>
        <w:t>⪧ </w:t>
      </w:r>
      <w:r>
        <w:rPr/>
        <w:t>Формирование библиотечного фонда в соответствии с образовательными программами.</w:t>
      </w:r>
    </w:p>
    <w:p>
      <w:pPr>
        <w:pStyle w:val="BodyText"/>
        <w:spacing w:line="273" w:lineRule="auto" w:before="4"/>
        <w:ind w:left="222" w:right="266" w:firstLine="566"/>
        <w:jc w:val="both"/>
      </w:pPr>
      <w:r>
        <w:rPr>
          <w:rFonts w:ascii="Cambria Math" w:hAnsi="Cambria Math" w:cs="Cambria Math" w:eastAsia="Cambria Math"/>
        </w:rPr>
        <w:t>⪧ </w:t>
      </w:r>
      <w:r>
        <w:rPr/>
        <w:t>Комплектование</w:t>
      </w:r>
      <w:r>
        <w:rPr>
          <w:spacing w:val="40"/>
        </w:rPr>
        <w:t> </w:t>
      </w:r>
      <w:r>
        <w:rPr/>
        <w:t>фонда</w:t>
      </w:r>
      <w:r>
        <w:rPr>
          <w:spacing w:val="40"/>
        </w:rPr>
        <w:t> </w:t>
      </w:r>
      <w:r>
        <w:rPr/>
        <w:t>учебников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учетом</w:t>
      </w:r>
      <w:r>
        <w:rPr>
          <w:spacing w:val="40"/>
        </w:rPr>
        <w:t> </w:t>
      </w:r>
      <w:r>
        <w:rPr/>
        <w:t>интересов</w:t>
      </w:r>
      <w:r>
        <w:rPr>
          <w:spacing w:val="40"/>
        </w:rPr>
        <w:t> </w:t>
      </w:r>
      <w:r>
        <w:rPr/>
        <w:t>и потребностей учащихся и педагогов.</w:t>
      </w:r>
    </w:p>
    <w:p>
      <w:pPr>
        <w:pStyle w:val="BodyText"/>
        <w:spacing w:line="273" w:lineRule="auto" w:before="5"/>
        <w:ind w:left="222" w:right="266" w:firstLine="566"/>
        <w:jc w:val="both"/>
      </w:pPr>
      <w:r>
        <w:rPr>
          <w:rFonts w:ascii="Cambria Math" w:hAnsi="Cambria Math" w:cs="Cambria Math" w:eastAsia="Cambria Math"/>
        </w:rPr>
        <w:t>⪧ </w:t>
      </w:r>
      <w:r>
        <w:rPr/>
        <w:t>Организация справочно-библиографического аппарата с учетом возрастных особенностей читателей; накопление и систематизация информации по предметам, разделам и темам.</w:t>
      </w:r>
    </w:p>
    <w:p>
      <w:pPr>
        <w:pStyle w:val="BodyText"/>
        <w:spacing w:line="276" w:lineRule="auto" w:before="5"/>
        <w:ind w:left="222" w:right="265" w:firstLine="566"/>
        <w:jc w:val="both"/>
      </w:pPr>
      <w:r>
        <w:rPr>
          <w:rFonts w:ascii="Cambria Math" w:hAnsi="Cambria Math" w:cs="Cambria Math" w:eastAsia="Cambria Math"/>
        </w:rPr>
        <w:t>⪧</w:t>
      </w:r>
      <w:r>
        <w:rPr>
          <w:rFonts w:ascii="Cambria Math" w:hAnsi="Cambria Math" w:cs="Cambria Math" w:eastAsia="Cambria Math"/>
          <w:spacing w:val="40"/>
        </w:rPr>
        <w:t> </w:t>
      </w:r>
      <w:r>
        <w:rPr/>
        <w:t>Воспитание культуры чтения учащихся, развитие навыков поиска информации, формирование активной жизненной позиции учащихся, гражданских и нравственных качеств.</w:t>
      </w:r>
    </w:p>
    <w:p>
      <w:pPr>
        <w:pStyle w:val="BodyText"/>
        <w:spacing w:line="273" w:lineRule="auto"/>
        <w:ind w:left="222" w:right="271" w:firstLine="566"/>
        <w:jc w:val="both"/>
      </w:pPr>
      <w:r>
        <w:rPr>
          <w:rFonts w:ascii="Cambria Math" w:hAnsi="Cambria Math" w:cs="Cambria Math" w:eastAsia="Cambria Math"/>
        </w:rPr>
        <w:t>⪧</w:t>
      </w:r>
      <w:r>
        <w:rPr>
          <w:rFonts w:ascii="Cambria Math" w:hAnsi="Cambria Math" w:cs="Cambria Math" w:eastAsia="Cambria Math"/>
          <w:spacing w:val="40"/>
        </w:rPr>
        <w:t> </w:t>
      </w:r>
      <w:r>
        <w:rPr/>
        <w:t>Удовлетворение информационных запросов педагогов, связанных с обучением, воспитанием и здоровьем детей.</w:t>
      </w:r>
    </w:p>
    <w:p>
      <w:pPr>
        <w:pStyle w:val="BodyText"/>
        <w:spacing w:line="273" w:lineRule="auto" w:before="3"/>
        <w:ind w:left="222" w:right="266" w:firstLine="566"/>
        <w:jc w:val="both"/>
      </w:pPr>
      <w:r>
        <w:rPr>
          <w:rFonts w:ascii="Cambria Math" w:hAnsi="Cambria Math" w:cs="Cambria Math" w:eastAsia="Cambria Math"/>
        </w:rPr>
        <w:t>⪧</w:t>
      </w:r>
      <w:r>
        <w:rPr>
          <w:rFonts w:ascii="Cambria Math" w:hAnsi="Cambria Math" w:cs="Cambria Math" w:eastAsia="Cambria Math"/>
          <w:spacing w:val="80"/>
        </w:rPr>
        <w:t> </w:t>
      </w:r>
      <w:r>
        <w:rPr/>
        <w:t>Ведение необходимой документации по учету библиотечного фонда</w:t>
      </w:r>
      <w:r>
        <w:rPr>
          <w:spacing w:val="80"/>
        </w:rPr>
        <w:t> </w:t>
      </w:r>
      <w:r>
        <w:rPr/>
        <w:t>и обслуживанию читателей в соответствии с установленным порядком.</w:t>
      </w:r>
    </w:p>
    <w:p>
      <w:pPr>
        <w:pStyle w:val="BodyText"/>
        <w:spacing w:line="276" w:lineRule="auto" w:before="3"/>
        <w:ind w:left="222" w:right="270" w:firstLine="566"/>
        <w:jc w:val="both"/>
      </w:pPr>
      <w:r>
        <w:rPr>
          <w:rFonts w:ascii="Cambria Math" w:hAnsi="Cambria Math" w:cs="Cambria Math" w:eastAsia="Cambria Math"/>
        </w:rPr>
        <w:t>⪧</w:t>
      </w:r>
      <w:r>
        <w:rPr>
          <w:rFonts w:ascii="Cambria Math" w:hAnsi="Cambria Math" w:cs="Cambria Math" w:eastAsia="Cambria Math"/>
          <w:spacing w:val="80"/>
        </w:rPr>
        <w:t> </w:t>
      </w:r>
      <w:r>
        <w:rPr/>
        <w:t>Популяризация литературы с помощью индивидуальных, групповых и массовых форм работы (бесед, выставок, библиографических обзоров, литературных вечеров, викторин и т.д.).</w:t>
      </w:r>
    </w:p>
    <w:p>
      <w:pPr>
        <w:pStyle w:val="BodyText"/>
        <w:spacing w:line="326" w:lineRule="exact"/>
        <w:ind w:left="788"/>
        <w:jc w:val="both"/>
      </w:pPr>
      <w:r>
        <w:rPr>
          <w:rFonts w:ascii="Cambria Math" w:hAnsi="Cambria Math" w:cs="Cambria Math" w:eastAsia="Cambria Math"/>
        </w:rPr>
        <w:t>⪧</w:t>
      </w:r>
      <w:r>
        <w:rPr>
          <w:rFonts w:ascii="Cambria Math" w:hAnsi="Cambria Math" w:cs="Cambria Math" w:eastAsia="Cambria Math"/>
          <w:spacing w:val="38"/>
        </w:rPr>
        <w:t>  </w:t>
      </w:r>
      <w:r>
        <w:rPr/>
        <w:t>Организация</w:t>
      </w:r>
      <w:r>
        <w:rPr>
          <w:spacing w:val="-7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сохранности</w:t>
      </w:r>
      <w:r>
        <w:rPr>
          <w:spacing w:val="-6"/>
        </w:rPr>
        <w:t> </w:t>
      </w:r>
      <w:r>
        <w:rPr/>
        <w:t>библиотечного</w:t>
      </w:r>
      <w:r>
        <w:rPr>
          <w:spacing w:val="-4"/>
        </w:rPr>
        <w:t> </w:t>
      </w:r>
      <w:r>
        <w:rPr>
          <w:spacing w:val="-2"/>
        </w:rPr>
        <w:t>фонда.</w:t>
      </w:r>
    </w:p>
    <w:p>
      <w:pPr>
        <w:pStyle w:val="BodyText"/>
        <w:spacing w:before="46"/>
        <w:ind w:left="788"/>
        <w:jc w:val="both"/>
      </w:pPr>
      <w:r>
        <w:rPr>
          <w:rFonts w:ascii="Cambria Math" w:hAnsi="Cambria Math" w:cs="Cambria Math" w:eastAsia="Cambria Math"/>
        </w:rPr>
        <w:t>⪧</w:t>
      </w:r>
      <w:r>
        <w:rPr>
          <w:rFonts w:ascii="Cambria Math" w:hAnsi="Cambria Math" w:cs="Cambria Math" w:eastAsia="Cambria Math"/>
          <w:spacing w:val="40"/>
        </w:rPr>
        <w:t>  </w:t>
      </w:r>
      <w:r>
        <w:rPr/>
        <w:t>Поиск</w:t>
      </w:r>
      <w:r>
        <w:rPr>
          <w:spacing w:val="-7"/>
        </w:rPr>
        <w:t> </w:t>
      </w:r>
      <w:r>
        <w:rPr/>
        <w:t>инновационных</w:t>
      </w:r>
      <w:r>
        <w:rPr>
          <w:spacing w:val="-6"/>
        </w:rPr>
        <w:t> </w:t>
      </w:r>
      <w:r>
        <w:rPr/>
        <w:t>форм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методов</w:t>
      </w:r>
      <w:r>
        <w:rPr>
          <w:spacing w:val="-6"/>
        </w:rPr>
        <w:t> </w:t>
      </w:r>
      <w:r>
        <w:rPr/>
        <w:t>библиотечной</w:t>
      </w:r>
      <w:r>
        <w:rPr>
          <w:spacing w:val="-6"/>
        </w:rPr>
        <w:t> </w:t>
      </w:r>
      <w:r>
        <w:rPr>
          <w:spacing w:val="-2"/>
        </w:rPr>
        <w:t>работы.</w:t>
      </w:r>
    </w:p>
    <w:sectPr>
      <w:pgSz w:w="11910" w:h="16840"/>
      <w:pgMar w:top="1580" w:bottom="280" w:left="14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3126" w:hanging="2067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fla.org/files/assets/faife/publications/policy-documents/internet-manifesto-2014-ru.pdf" TargetMode="External"/><Relationship Id="rId6" Type="http://schemas.openxmlformats.org/officeDocument/2006/relationships/hyperlink" Target="https://www.rsl.ru/photo/!_ORS/1-O-BIBLIOTEKE/4-partniory/ifla/manifest_IFLA.pdf" TargetMode="External"/><Relationship Id="rId7" Type="http://schemas.openxmlformats.org/officeDocument/2006/relationships/hyperlink" Target="http://archive.ifla.org/VII/s11/pubs/russian.pdf" TargetMode="External"/><Relationship Id="rId8" Type="http://schemas.openxmlformats.org/officeDocument/2006/relationships/hyperlink" Target="https://www.ifla.org/files/assets/libraries-for-children-and-ya/publications/ya-guidelines2-ru.pdf" TargetMode="External"/><Relationship Id="rId9" Type="http://schemas.openxmlformats.org/officeDocument/2006/relationships/hyperlink" Target="http://base.garant.ru/103585/" TargetMode="External"/><Relationship Id="rId10" Type="http://schemas.openxmlformats.org/officeDocument/2006/relationships/hyperlink" Target="http://www.consultant.ru/document/cons_doc_LAW_108808/" TargetMode="External"/><Relationship Id="rId11" Type="http://schemas.openxmlformats.org/officeDocument/2006/relationships/hyperlink" Target="http://docs.cntd.ru/document/917003445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dcterms:created xsi:type="dcterms:W3CDTF">2022-01-29T18:34:35Z</dcterms:created>
  <dcterms:modified xsi:type="dcterms:W3CDTF">2022-01-29T18:34:35Z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2022-01-29T00:00:00Z</vt:filetime>
  </property>
</Properties>
</file>