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A6" w:rsidRDefault="00687AA6" w:rsidP="00687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УЧРЕЖДЕНИЕ ДОПОЛНИТЕЛЬНОГО ОБРАЗОВАНИЯ ДЕТЕЙ «ДЕТСКАЯ ШКОЛА ИСКУССТВ»</w:t>
      </w:r>
      <w:r>
        <w:rPr>
          <w:rFonts w:ascii="Times New Roman" w:hAnsi="Times New Roman"/>
          <w:b/>
          <w:sz w:val="28"/>
          <w:szCs w:val="28"/>
        </w:rPr>
        <w:br/>
        <w:t xml:space="preserve">г.МЕНЗЕЛИНСКА МЕНЗЕЛИНСКОГО МУНИЦИПАЛЬНОГО РАЙОНА РЕСПУБЛИКИ ТАТАРСТАН </w:t>
      </w:r>
    </w:p>
    <w:p w:rsidR="00687AA6" w:rsidRDefault="00687AA6" w:rsidP="000A227C">
      <w:pPr>
        <w:pStyle w:val="a8"/>
        <w:kinsoku w:val="0"/>
        <w:overflowPunct w:val="0"/>
        <w:spacing w:before="74" w:line="322" w:lineRule="exact"/>
        <w:ind w:right="509"/>
        <w:jc w:val="center"/>
        <w:rPr>
          <w:rFonts w:ascii="Times New Roman" w:hAnsi="Times New Roman" w:cs="Times New Roman"/>
          <w:spacing w:val="-2"/>
        </w:rPr>
      </w:pPr>
    </w:p>
    <w:p w:rsidR="00687AA6" w:rsidRDefault="00687AA6" w:rsidP="000A227C">
      <w:pPr>
        <w:pStyle w:val="a8"/>
        <w:kinsoku w:val="0"/>
        <w:overflowPunct w:val="0"/>
        <w:spacing w:before="74" w:line="322" w:lineRule="exact"/>
        <w:ind w:right="509"/>
        <w:jc w:val="center"/>
        <w:rPr>
          <w:rFonts w:ascii="Times New Roman" w:hAnsi="Times New Roman" w:cs="Times New Roman"/>
          <w:spacing w:val="-2"/>
        </w:rPr>
      </w:pPr>
    </w:p>
    <w:p w:rsidR="00687AA6" w:rsidRDefault="00687AA6" w:rsidP="000A227C">
      <w:pPr>
        <w:pStyle w:val="a8"/>
        <w:kinsoku w:val="0"/>
        <w:overflowPunct w:val="0"/>
        <w:spacing w:before="74" w:line="322" w:lineRule="exact"/>
        <w:ind w:right="509"/>
        <w:jc w:val="center"/>
        <w:rPr>
          <w:rFonts w:ascii="Times New Roman" w:hAnsi="Times New Roman" w:cs="Times New Roman"/>
          <w:spacing w:val="-2"/>
        </w:rPr>
      </w:pPr>
    </w:p>
    <w:p w:rsidR="000A227C" w:rsidRPr="00687AA6" w:rsidRDefault="000A227C" w:rsidP="000A227C">
      <w:pPr>
        <w:pStyle w:val="a8"/>
        <w:kinsoku w:val="0"/>
        <w:overflowPunct w:val="0"/>
        <w:spacing w:before="74" w:line="322" w:lineRule="exact"/>
        <w:ind w:right="509"/>
        <w:jc w:val="center"/>
        <w:rPr>
          <w:rFonts w:ascii="Times New Roman" w:hAnsi="Times New Roman" w:cs="Times New Roman"/>
          <w:b/>
        </w:rPr>
      </w:pPr>
      <w:r w:rsidRPr="00687AA6">
        <w:rPr>
          <w:rFonts w:ascii="Times New Roman" w:hAnsi="Times New Roman" w:cs="Times New Roman"/>
          <w:b/>
          <w:spacing w:val="-2"/>
        </w:rPr>
        <w:t>Д</w:t>
      </w:r>
      <w:r w:rsidRPr="00687AA6">
        <w:rPr>
          <w:rFonts w:ascii="Times New Roman" w:hAnsi="Times New Roman" w:cs="Times New Roman"/>
          <w:b/>
        </w:rPr>
        <w:t>ОП</w:t>
      </w:r>
      <w:r w:rsidRPr="00687AA6">
        <w:rPr>
          <w:rFonts w:ascii="Times New Roman" w:hAnsi="Times New Roman" w:cs="Times New Roman"/>
          <w:b/>
          <w:spacing w:val="-15"/>
        </w:rPr>
        <w:t>О</w:t>
      </w:r>
      <w:r w:rsidRPr="00687AA6">
        <w:rPr>
          <w:rFonts w:ascii="Times New Roman" w:hAnsi="Times New Roman" w:cs="Times New Roman"/>
          <w:b/>
          <w:spacing w:val="-1"/>
        </w:rPr>
        <w:t>Л</w:t>
      </w:r>
      <w:r w:rsidRPr="00687AA6">
        <w:rPr>
          <w:rFonts w:ascii="Times New Roman" w:hAnsi="Times New Roman" w:cs="Times New Roman"/>
          <w:b/>
        </w:rPr>
        <w:t>НИТ</w:t>
      </w:r>
      <w:r w:rsidRPr="00687AA6">
        <w:rPr>
          <w:rFonts w:ascii="Times New Roman" w:hAnsi="Times New Roman" w:cs="Times New Roman"/>
          <w:b/>
          <w:spacing w:val="-5"/>
        </w:rPr>
        <w:t>Е</w:t>
      </w:r>
      <w:r w:rsidRPr="00687AA6">
        <w:rPr>
          <w:rFonts w:ascii="Times New Roman" w:hAnsi="Times New Roman" w:cs="Times New Roman"/>
          <w:b/>
          <w:spacing w:val="-1"/>
        </w:rPr>
        <w:t>Л</w:t>
      </w:r>
      <w:r w:rsidRPr="00687AA6">
        <w:rPr>
          <w:rFonts w:ascii="Times New Roman" w:hAnsi="Times New Roman" w:cs="Times New Roman"/>
          <w:b/>
          <w:spacing w:val="-4"/>
        </w:rPr>
        <w:t>Ь</w:t>
      </w:r>
      <w:r w:rsidRPr="00687AA6">
        <w:rPr>
          <w:rFonts w:ascii="Times New Roman" w:hAnsi="Times New Roman" w:cs="Times New Roman"/>
          <w:b/>
        </w:rPr>
        <w:t>Н</w:t>
      </w:r>
      <w:r w:rsidRPr="00687AA6">
        <w:rPr>
          <w:rFonts w:ascii="Times New Roman" w:hAnsi="Times New Roman" w:cs="Times New Roman"/>
          <w:b/>
          <w:spacing w:val="-1"/>
        </w:rPr>
        <w:t>А</w:t>
      </w:r>
      <w:r w:rsidRPr="00687AA6">
        <w:rPr>
          <w:rFonts w:ascii="Times New Roman" w:hAnsi="Times New Roman" w:cs="Times New Roman"/>
          <w:b/>
        </w:rPr>
        <w:t xml:space="preserve">Я   </w:t>
      </w:r>
      <w:r w:rsidRPr="00687AA6">
        <w:rPr>
          <w:rFonts w:ascii="Times New Roman" w:hAnsi="Times New Roman" w:cs="Times New Roman"/>
          <w:b/>
          <w:spacing w:val="29"/>
        </w:rPr>
        <w:t xml:space="preserve"> </w:t>
      </w:r>
      <w:r w:rsidRPr="00687AA6">
        <w:rPr>
          <w:rFonts w:ascii="Times New Roman" w:hAnsi="Times New Roman" w:cs="Times New Roman"/>
          <w:b/>
        </w:rPr>
        <w:t>П</w:t>
      </w:r>
      <w:r w:rsidRPr="00687AA6">
        <w:rPr>
          <w:rFonts w:ascii="Times New Roman" w:hAnsi="Times New Roman" w:cs="Times New Roman"/>
          <w:b/>
          <w:spacing w:val="-2"/>
        </w:rPr>
        <w:t>Р</w:t>
      </w:r>
      <w:r w:rsidRPr="00687AA6">
        <w:rPr>
          <w:rFonts w:ascii="Times New Roman" w:hAnsi="Times New Roman" w:cs="Times New Roman"/>
          <w:b/>
        </w:rPr>
        <w:t>Е</w:t>
      </w:r>
      <w:r w:rsidRPr="00687AA6">
        <w:rPr>
          <w:rFonts w:ascii="Times New Roman" w:hAnsi="Times New Roman" w:cs="Times New Roman"/>
          <w:b/>
          <w:spacing w:val="-2"/>
        </w:rPr>
        <w:t>Д</w:t>
      </w:r>
      <w:r w:rsidRPr="00687AA6">
        <w:rPr>
          <w:rFonts w:ascii="Times New Roman" w:hAnsi="Times New Roman" w:cs="Times New Roman"/>
          <w:b/>
        </w:rPr>
        <w:t>П</w:t>
      </w:r>
      <w:r w:rsidRPr="00687AA6">
        <w:rPr>
          <w:rFonts w:ascii="Times New Roman" w:hAnsi="Times New Roman" w:cs="Times New Roman"/>
          <w:b/>
          <w:spacing w:val="-5"/>
        </w:rPr>
        <w:t>Р</w:t>
      </w:r>
      <w:r w:rsidRPr="00687AA6">
        <w:rPr>
          <w:rFonts w:ascii="Times New Roman" w:hAnsi="Times New Roman" w:cs="Times New Roman"/>
          <w:b/>
          <w:spacing w:val="2"/>
        </w:rPr>
        <w:t>О</w:t>
      </w:r>
      <w:r w:rsidRPr="00687AA6">
        <w:rPr>
          <w:rFonts w:ascii="Times New Roman" w:hAnsi="Times New Roman" w:cs="Times New Roman"/>
          <w:b/>
        </w:rPr>
        <w:t>ФЕ</w:t>
      </w:r>
      <w:r w:rsidRPr="00687AA6">
        <w:rPr>
          <w:rFonts w:ascii="Times New Roman" w:hAnsi="Times New Roman" w:cs="Times New Roman"/>
          <w:b/>
          <w:spacing w:val="-2"/>
        </w:rPr>
        <w:t>СС</w:t>
      </w:r>
      <w:r w:rsidRPr="00687AA6">
        <w:rPr>
          <w:rFonts w:ascii="Times New Roman" w:hAnsi="Times New Roman" w:cs="Times New Roman"/>
          <w:b/>
        </w:rPr>
        <w:t>ИОН</w:t>
      </w:r>
      <w:r w:rsidRPr="00687AA6">
        <w:rPr>
          <w:rFonts w:ascii="Times New Roman" w:hAnsi="Times New Roman" w:cs="Times New Roman"/>
          <w:b/>
          <w:spacing w:val="-2"/>
        </w:rPr>
        <w:t>А</w:t>
      </w:r>
      <w:r w:rsidRPr="00687AA6">
        <w:rPr>
          <w:rFonts w:ascii="Times New Roman" w:hAnsi="Times New Roman" w:cs="Times New Roman"/>
          <w:b/>
          <w:spacing w:val="-1"/>
        </w:rPr>
        <w:t>ЛЬ</w:t>
      </w:r>
      <w:r w:rsidRPr="00687AA6">
        <w:rPr>
          <w:rFonts w:ascii="Times New Roman" w:hAnsi="Times New Roman" w:cs="Times New Roman"/>
          <w:b/>
        </w:rPr>
        <w:t>Н</w:t>
      </w:r>
      <w:r w:rsidRPr="00687AA6">
        <w:rPr>
          <w:rFonts w:ascii="Times New Roman" w:hAnsi="Times New Roman" w:cs="Times New Roman"/>
          <w:b/>
          <w:spacing w:val="-1"/>
        </w:rPr>
        <w:t>А</w:t>
      </w:r>
      <w:r w:rsidRPr="00687AA6">
        <w:rPr>
          <w:rFonts w:ascii="Times New Roman" w:hAnsi="Times New Roman" w:cs="Times New Roman"/>
          <w:b/>
        </w:rPr>
        <w:t xml:space="preserve">Я </w:t>
      </w:r>
      <w:r w:rsidRPr="00687AA6">
        <w:rPr>
          <w:rFonts w:ascii="Times New Roman" w:hAnsi="Times New Roman" w:cs="Times New Roman"/>
          <w:b/>
          <w:w w:val="105"/>
        </w:rPr>
        <w:t>О</w:t>
      </w:r>
      <w:r w:rsidRPr="00687AA6">
        <w:rPr>
          <w:rFonts w:ascii="Times New Roman" w:hAnsi="Times New Roman" w:cs="Times New Roman"/>
          <w:b/>
          <w:spacing w:val="-2"/>
          <w:w w:val="105"/>
        </w:rPr>
        <w:t>БЩ</w:t>
      </w:r>
      <w:r w:rsidRPr="00687AA6">
        <w:rPr>
          <w:rFonts w:ascii="Times New Roman" w:hAnsi="Times New Roman" w:cs="Times New Roman"/>
          <w:b/>
          <w:w w:val="105"/>
        </w:rPr>
        <w:t>ЕО</w:t>
      </w:r>
      <w:r w:rsidRPr="00687AA6">
        <w:rPr>
          <w:rFonts w:ascii="Times New Roman" w:hAnsi="Times New Roman" w:cs="Times New Roman"/>
          <w:b/>
          <w:spacing w:val="-2"/>
          <w:w w:val="105"/>
        </w:rPr>
        <w:t>Б</w:t>
      </w:r>
      <w:r w:rsidRPr="00687AA6">
        <w:rPr>
          <w:rFonts w:ascii="Times New Roman" w:hAnsi="Times New Roman" w:cs="Times New Roman"/>
          <w:b/>
          <w:spacing w:val="-43"/>
          <w:w w:val="105"/>
        </w:rPr>
        <w:t>Р</w:t>
      </w:r>
      <w:r w:rsidRPr="00687AA6">
        <w:rPr>
          <w:rFonts w:ascii="Times New Roman" w:hAnsi="Times New Roman" w:cs="Times New Roman"/>
          <w:b/>
          <w:spacing w:val="-9"/>
          <w:w w:val="105"/>
        </w:rPr>
        <w:t>А</w:t>
      </w:r>
      <w:r w:rsidRPr="00687AA6">
        <w:rPr>
          <w:rFonts w:ascii="Times New Roman" w:hAnsi="Times New Roman" w:cs="Times New Roman"/>
          <w:b/>
          <w:w w:val="105"/>
        </w:rPr>
        <w:t>ЗО</w:t>
      </w:r>
      <w:r w:rsidRPr="00687AA6">
        <w:rPr>
          <w:rFonts w:ascii="Times New Roman" w:hAnsi="Times New Roman" w:cs="Times New Roman"/>
          <w:b/>
          <w:spacing w:val="-18"/>
          <w:w w:val="105"/>
        </w:rPr>
        <w:t>В</w:t>
      </w:r>
      <w:r w:rsidRPr="00687AA6">
        <w:rPr>
          <w:rFonts w:ascii="Times New Roman" w:hAnsi="Times New Roman" w:cs="Times New Roman"/>
          <w:b/>
          <w:spacing w:val="-28"/>
          <w:w w:val="105"/>
        </w:rPr>
        <w:t>А</w:t>
      </w:r>
      <w:r w:rsidRPr="00687AA6">
        <w:rPr>
          <w:rFonts w:ascii="Times New Roman" w:hAnsi="Times New Roman" w:cs="Times New Roman"/>
          <w:b/>
          <w:w w:val="105"/>
        </w:rPr>
        <w:t>Т</w:t>
      </w:r>
      <w:r w:rsidRPr="00687AA6">
        <w:rPr>
          <w:rFonts w:ascii="Times New Roman" w:hAnsi="Times New Roman" w:cs="Times New Roman"/>
          <w:b/>
          <w:spacing w:val="-6"/>
          <w:w w:val="105"/>
        </w:rPr>
        <w:t>Е</w:t>
      </w:r>
      <w:r w:rsidRPr="00687AA6">
        <w:rPr>
          <w:rFonts w:ascii="Times New Roman" w:hAnsi="Times New Roman" w:cs="Times New Roman"/>
          <w:b/>
          <w:spacing w:val="-1"/>
          <w:w w:val="105"/>
        </w:rPr>
        <w:t>Л</w:t>
      </w:r>
      <w:r w:rsidRPr="00687AA6">
        <w:rPr>
          <w:rFonts w:ascii="Times New Roman" w:hAnsi="Times New Roman" w:cs="Times New Roman"/>
          <w:b/>
          <w:spacing w:val="-2"/>
          <w:w w:val="105"/>
        </w:rPr>
        <w:t>Ь</w:t>
      </w:r>
      <w:r w:rsidRPr="00687AA6">
        <w:rPr>
          <w:rFonts w:ascii="Times New Roman" w:hAnsi="Times New Roman" w:cs="Times New Roman"/>
          <w:b/>
          <w:w w:val="105"/>
        </w:rPr>
        <w:t>Н</w:t>
      </w:r>
      <w:r w:rsidRPr="00687AA6">
        <w:rPr>
          <w:rFonts w:ascii="Times New Roman" w:hAnsi="Times New Roman" w:cs="Times New Roman"/>
          <w:b/>
          <w:spacing w:val="-1"/>
          <w:w w:val="105"/>
        </w:rPr>
        <w:t>А</w:t>
      </w:r>
      <w:r w:rsidRPr="00687AA6">
        <w:rPr>
          <w:rFonts w:ascii="Times New Roman" w:hAnsi="Times New Roman" w:cs="Times New Roman"/>
          <w:b/>
          <w:w w:val="105"/>
        </w:rPr>
        <w:t>Я</w:t>
      </w:r>
      <w:r w:rsidRPr="00687AA6">
        <w:rPr>
          <w:rFonts w:ascii="Times New Roman" w:hAnsi="Times New Roman" w:cs="Times New Roman"/>
          <w:b/>
          <w:spacing w:val="-31"/>
          <w:w w:val="105"/>
        </w:rPr>
        <w:t xml:space="preserve"> </w:t>
      </w:r>
      <w:r w:rsidRPr="00687AA6">
        <w:rPr>
          <w:rFonts w:ascii="Times New Roman" w:hAnsi="Times New Roman" w:cs="Times New Roman"/>
          <w:b/>
          <w:w w:val="105"/>
        </w:rPr>
        <w:t>П</w:t>
      </w:r>
      <w:r w:rsidRPr="00687AA6">
        <w:rPr>
          <w:rFonts w:ascii="Times New Roman" w:hAnsi="Times New Roman" w:cs="Times New Roman"/>
          <w:b/>
          <w:spacing w:val="-5"/>
          <w:w w:val="105"/>
        </w:rPr>
        <w:t>Р</w:t>
      </w:r>
      <w:r w:rsidRPr="00687AA6">
        <w:rPr>
          <w:rFonts w:ascii="Times New Roman" w:hAnsi="Times New Roman" w:cs="Times New Roman"/>
          <w:b/>
          <w:w w:val="105"/>
        </w:rPr>
        <w:t>О</w:t>
      </w:r>
      <w:r w:rsidRPr="00687AA6">
        <w:rPr>
          <w:rFonts w:ascii="Times New Roman" w:hAnsi="Times New Roman" w:cs="Times New Roman"/>
          <w:b/>
          <w:spacing w:val="-1"/>
          <w:w w:val="105"/>
        </w:rPr>
        <w:t>Г</w:t>
      </w:r>
      <w:r w:rsidRPr="00687AA6">
        <w:rPr>
          <w:rFonts w:ascii="Times New Roman" w:hAnsi="Times New Roman" w:cs="Times New Roman"/>
          <w:b/>
          <w:spacing w:val="-41"/>
          <w:w w:val="105"/>
        </w:rPr>
        <w:t>Р</w:t>
      </w:r>
      <w:r w:rsidRPr="00687AA6">
        <w:rPr>
          <w:rFonts w:ascii="Times New Roman" w:hAnsi="Times New Roman" w:cs="Times New Roman"/>
          <w:b/>
          <w:spacing w:val="-2"/>
          <w:w w:val="105"/>
        </w:rPr>
        <w:t>А</w:t>
      </w:r>
      <w:r w:rsidRPr="00687AA6">
        <w:rPr>
          <w:rFonts w:ascii="Times New Roman" w:hAnsi="Times New Roman" w:cs="Times New Roman"/>
          <w:b/>
          <w:spacing w:val="-1"/>
          <w:w w:val="105"/>
        </w:rPr>
        <w:t>ММ</w:t>
      </w:r>
      <w:r w:rsidRPr="00687AA6">
        <w:rPr>
          <w:rFonts w:ascii="Times New Roman" w:hAnsi="Times New Roman" w:cs="Times New Roman"/>
          <w:b/>
          <w:w w:val="105"/>
        </w:rPr>
        <w:t>А</w:t>
      </w:r>
      <w:r w:rsidRPr="00687AA6">
        <w:rPr>
          <w:rFonts w:ascii="Times New Roman" w:hAnsi="Times New Roman" w:cs="Times New Roman"/>
          <w:b/>
          <w:spacing w:val="-31"/>
          <w:w w:val="105"/>
        </w:rPr>
        <w:t xml:space="preserve"> </w:t>
      </w:r>
      <w:r w:rsidRPr="00687AA6">
        <w:rPr>
          <w:rFonts w:ascii="Times New Roman" w:hAnsi="Times New Roman" w:cs="Times New Roman"/>
          <w:b/>
          <w:w w:val="105"/>
        </w:rPr>
        <w:t>В</w:t>
      </w:r>
      <w:r w:rsidRPr="00687AA6">
        <w:rPr>
          <w:rFonts w:ascii="Times New Roman" w:hAnsi="Times New Roman" w:cs="Times New Roman"/>
          <w:b/>
          <w:spacing w:val="-30"/>
          <w:w w:val="105"/>
        </w:rPr>
        <w:t xml:space="preserve"> </w:t>
      </w:r>
      <w:r w:rsidRPr="00687AA6">
        <w:rPr>
          <w:rFonts w:ascii="Times New Roman" w:hAnsi="Times New Roman" w:cs="Times New Roman"/>
          <w:b/>
          <w:w w:val="105"/>
        </w:rPr>
        <w:t>О</w:t>
      </w:r>
      <w:r w:rsidRPr="00687AA6">
        <w:rPr>
          <w:rFonts w:ascii="Times New Roman" w:hAnsi="Times New Roman" w:cs="Times New Roman"/>
          <w:b/>
          <w:spacing w:val="-9"/>
          <w:w w:val="105"/>
        </w:rPr>
        <w:t>Б</w:t>
      </w:r>
      <w:r w:rsidRPr="00687AA6">
        <w:rPr>
          <w:rFonts w:ascii="Times New Roman" w:hAnsi="Times New Roman" w:cs="Times New Roman"/>
          <w:b/>
          <w:spacing w:val="-1"/>
          <w:w w:val="105"/>
        </w:rPr>
        <w:t>Л</w:t>
      </w:r>
      <w:r w:rsidRPr="00687AA6">
        <w:rPr>
          <w:rFonts w:ascii="Times New Roman" w:hAnsi="Times New Roman" w:cs="Times New Roman"/>
          <w:b/>
          <w:spacing w:val="-14"/>
          <w:w w:val="105"/>
        </w:rPr>
        <w:t>А</w:t>
      </w:r>
      <w:r w:rsidRPr="00687AA6">
        <w:rPr>
          <w:rFonts w:ascii="Times New Roman" w:hAnsi="Times New Roman" w:cs="Times New Roman"/>
          <w:b/>
          <w:spacing w:val="-3"/>
          <w:w w:val="105"/>
        </w:rPr>
        <w:t>С</w:t>
      </w:r>
      <w:r w:rsidRPr="00687AA6">
        <w:rPr>
          <w:rFonts w:ascii="Times New Roman" w:hAnsi="Times New Roman" w:cs="Times New Roman"/>
          <w:b/>
          <w:w w:val="105"/>
        </w:rPr>
        <w:t>ТИ</w:t>
      </w:r>
      <w:r w:rsidRPr="00687AA6">
        <w:rPr>
          <w:rFonts w:ascii="Times New Roman" w:hAnsi="Times New Roman" w:cs="Times New Roman"/>
          <w:b/>
          <w:w w:val="108"/>
        </w:rPr>
        <w:t xml:space="preserve"> </w:t>
      </w:r>
      <w:r w:rsidRPr="00687AA6">
        <w:rPr>
          <w:rFonts w:ascii="Times New Roman" w:hAnsi="Times New Roman" w:cs="Times New Roman"/>
          <w:b/>
          <w:spacing w:val="-1"/>
          <w:w w:val="105"/>
        </w:rPr>
        <w:t>М</w:t>
      </w:r>
      <w:r w:rsidRPr="00687AA6">
        <w:rPr>
          <w:rFonts w:ascii="Times New Roman" w:hAnsi="Times New Roman" w:cs="Times New Roman"/>
          <w:b/>
          <w:spacing w:val="-5"/>
          <w:w w:val="105"/>
        </w:rPr>
        <w:t>У</w:t>
      </w:r>
      <w:r w:rsidRPr="00687AA6">
        <w:rPr>
          <w:rFonts w:ascii="Times New Roman" w:hAnsi="Times New Roman" w:cs="Times New Roman"/>
          <w:b/>
          <w:w w:val="105"/>
        </w:rPr>
        <w:t>ЗЫК</w:t>
      </w:r>
      <w:r w:rsidRPr="00687AA6">
        <w:rPr>
          <w:rFonts w:ascii="Times New Roman" w:hAnsi="Times New Roman" w:cs="Times New Roman"/>
          <w:b/>
          <w:spacing w:val="-2"/>
          <w:w w:val="105"/>
        </w:rPr>
        <w:t>А</w:t>
      </w:r>
      <w:r w:rsidRPr="00687AA6">
        <w:rPr>
          <w:rFonts w:ascii="Times New Roman" w:hAnsi="Times New Roman" w:cs="Times New Roman"/>
          <w:b/>
          <w:spacing w:val="-1"/>
          <w:w w:val="105"/>
        </w:rPr>
        <w:t>Л</w:t>
      </w:r>
      <w:r w:rsidRPr="00687AA6">
        <w:rPr>
          <w:rFonts w:ascii="Times New Roman" w:hAnsi="Times New Roman" w:cs="Times New Roman"/>
          <w:b/>
          <w:spacing w:val="-2"/>
          <w:w w:val="105"/>
        </w:rPr>
        <w:t>Ь</w:t>
      </w:r>
      <w:r w:rsidRPr="00687AA6">
        <w:rPr>
          <w:rFonts w:ascii="Times New Roman" w:hAnsi="Times New Roman" w:cs="Times New Roman"/>
          <w:b/>
          <w:w w:val="105"/>
        </w:rPr>
        <w:t>НО</w:t>
      </w:r>
      <w:r w:rsidRPr="00687AA6">
        <w:rPr>
          <w:rFonts w:ascii="Times New Roman" w:hAnsi="Times New Roman" w:cs="Times New Roman"/>
          <w:b/>
          <w:spacing w:val="-10"/>
          <w:w w:val="105"/>
        </w:rPr>
        <w:t>Г</w:t>
      </w:r>
      <w:r w:rsidRPr="00687AA6">
        <w:rPr>
          <w:rFonts w:ascii="Times New Roman" w:hAnsi="Times New Roman" w:cs="Times New Roman"/>
          <w:b/>
          <w:w w:val="105"/>
        </w:rPr>
        <w:t>О</w:t>
      </w:r>
      <w:r w:rsidRPr="00687AA6">
        <w:rPr>
          <w:rFonts w:ascii="Times New Roman" w:hAnsi="Times New Roman" w:cs="Times New Roman"/>
          <w:b/>
          <w:spacing w:val="25"/>
          <w:w w:val="105"/>
        </w:rPr>
        <w:t xml:space="preserve"> </w:t>
      </w:r>
      <w:r w:rsidRPr="00687AA6">
        <w:rPr>
          <w:rFonts w:ascii="Times New Roman" w:hAnsi="Times New Roman" w:cs="Times New Roman"/>
          <w:b/>
          <w:w w:val="105"/>
        </w:rPr>
        <w:t>И</w:t>
      </w:r>
      <w:r w:rsidRPr="00687AA6">
        <w:rPr>
          <w:rFonts w:ascii="Times New Roman" w:hAnsi="Times New Roman" w:cs="Times New Roman"/>
          <w:b/>
          <w:spacing w:val="-3"/>
          <w:w w:val="105"/>
        </w:rPr>
        <w:t>С</w:t>
      </w:r>
      <w:r w:rsidRPr="00687AA6">
        <w:rPr>
          <w:rFonts w:ascii="Times New Roman" w:hAnsi="Times New Roman" w:cs="Times New Roman"/>
          <w:b/>
          <w:spacing w:val="-5"/>
          <w:w w:val="105"/>
        </w:rPr>
        <w:t>К</w:t>
      </w:r>
      <w:r w:rsidRPr="00687AA6">
        <w:rPr>
          <w:rFonts w:ascii="Times New Roman" w:hAnsi="Times New Roman" w:cs="Times New Roman"/>
          <w:b/>
          <w:w w:val="105"/>
        </w:rPr>
        <w:t>У</w:t>
      </w:r>
      <w:r w:rsidRPr="00687AA6">
        <w:rPr>
          <w:rFonts w:ascii="Times New Roman" w:hAnsi="Times New Roman" w:cs="Times New Roman"/>
          <w:b/>
          <w:spacing w:val="-3"/>
          <w:w w:val="105"/>
        </w:rPr>
        <w:t>СС</w:t>
      </w:r>
      <w:r w:rsidRPr="00687AA6">
        <w:rPr>
          <w:rFonts w:ascii="Times New Roman" w:hAnsi="Times New Roman" w:cs="Times New Roman"/>
          <w:b/>
          <w:w w:val="105"/>
        </w:rPr>
        <w:t>Т</w:t>
      </w:r>
      <w:r w:rsidRPr="00687AA6">
        <w:rPr>
          <w:rFonts w:ascii="Times New Roman" w:hAnsi="Times New Roman" w:cs="Times New Roman"/>
          <w:b/>
          <w:spacing w:val="-18"/>
          <w:w w:val="105"/>
        </w:rPr>
        <w:t>В</w:t>
      </w:r>
      <w:r w:rsidRPr="00687AA6">
        <w:rPr>
          <w:rFonts w:ascii="Times New Roman" w:hAnsi="Times New Roman" w:cs="Times New Roman"/>
          <w:b/>
          <w:w w:val="105"/>
        </w:rPr>
        <w:t>А</w:t>
      </w:r>
      <w:r w:rsidRPr="00687AA6">
        <w:rPr>
          <w:rFonts w:ascii="Times New Roman" w:hAnsi="Times New Roman" w:cs="Times New Roman"/>
          <w:b/>
          <w:spacing w:val="20"/>
          <w:w w:val="105"/>
        </w:rPr>
        <w:t xml:space="preserve"> </w:t>
      </w:r>
      <w:r w:rsidRPr="00687AA6">
        <w:rPr>
          <w:rFonts w:ascii="Times New Roman" w:hAnsi="Times New Roman" w:cs="Times New Roman"/>
          <w:b/>
          <w:bCs/>
          <w:spacing w:val="-3"/>
          <w:w w:val="105"/>
        </w:rPr>
        <w:t>«</w:t>
      </w:r>
      <w:r w:rsidRPr="00687AA6">
        <w:rPr>
          <w:rFonts w:ascii="Times New Roman" w:hAnsi="Times New Roman" w:cs="Times New Roman"/>
          <w:b/>
          <w:w w:val="105"/>
        </w:rPr>
        <w:t>ФО</w:t>
      </w:r>
      <w:r w:rsidRPr="00687AA6">
        <w:rPr>
          <w:rFonts w:ascii="Times New Roman" w:hAnsi="Times New Roman" w:cs="Times New Roman"/>
          <w:b/>
          <w:spacing w:val="1"/>
          <w:w w:val="105"/>
        </w:rPr>
        <w:t>Р</w:t>
      </w:r>
      <w:r w:rsidRPr="00687AA6">
        <w:rPr>
          <w:rFonts w:ascii="Times New Roman" w:hAnsi="Times New Roman" w:cs="Times New Roman"/>
          <w:b/>
          <w:w w:val="105"/>
        </w:rPr>
        <w:t>ТЕПИ</w:t>
      </w:r>
      <w:r w:rsidRPr="00687AA6">
        <w:rPr>
          <w:rFonts w:ascii="Times New Roman" w:hAnsi="Times New Roman" w:cs="Times New Roman"/>
          <w:b/>
          <w:spacing w:val="-2"/>
          <w:w w:val="105"/>
        </w:rPr>
        <w:t>А</w:t>
      </w:r>
      <w:r w:rsidRPr="00687AA6">
        <w:rPr>
          <w:rFonts w:ascii="Times New Roman" w:hAnsi="Times New Roman" w:cs="Times New Roman"/>
          <w:b/>
          <w:w w:val="105"/>
        </w:rPr>
        <w:t>Н</w:t>
      </w:r>
      <w:r w:rsidRPr="00687AA6">
        <w:rPr>
          <w:rFonts w:ascii="Times New Roman" w:hAnsi="Times New Roman" w:cs="Times New Roman"/>
          <w:b/>
          <w:spacing w:val="-2"/>
          <w:w w:val="105"/>
        </w:rPr>
        <w:t>О</w:t>
      </w:r>
      <w:r w:rsidRPr="00687AA6">
        <w:rPr>
          <w:rFonts w:ascii="Times New Roman" w:hAnsi="Times New Roman" w:cs="Times New Roman"/>
          <w:b/>
          <w:bCs/>
          <w:w w:val="105"/>
        </w:rPr>
        <w:t>»</w:t>
      </w:r>
    </w:p>
    <w:p w:rsidR="000A227C" w:rsidRPr="00687AA6" w:rsidRDefault="000A227C" w:rsidP="000A227C">
      <w:pPr>
        <w:kinsoku w:val="0"/>
        <w:overflowPunct w:val="0"/>
        <w:spacing w:line="200" w:lineRule="exact"/>
        <w:rPr>
          <w:rFonts w:ascii="Times New Roman" w:hAnsi="Times New Roman" w:cs="Times New Roman"/>
          <w:b/>
          <w:sz w:val="20"/>
          <w:szCs w:val="20"/>
        </w:rPr>
      </w:pPr>
    </w:p>
    <w:p w:rsidR="000A227C" w:rsidRPr="0074239A" w:rsidRDefault="000A227C" w:rsidP="000A227C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0A227C" w:rsidRPr="0074239A" w:rsidRDefault="000A227C" w:rsidP="000A227C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0A227C" w:rsidRPr="0074239A" w:rsidRDefault="000A227C" w:rsidP="000A227C">
      <w:pPr>
        <w:kinsoku w:val="0"/>
        <w:overflowPunct w:val="0"/>
        <w:spacing w:before="8" w:line="240" w:lineRule="exact"/>
        <w:rPr>
          <w:rFonts w:ascii="Times New Roman" w:hAnsi="Times New Roman" w:cs="Times New Roman"/>
        </w:rPr>
      </w:pPr>
    </w:p>
    <w:p w:rsidR="000A227C" w:rsidRPr="0074239A" w:rsidRDefault="000A227C" w:rsidP="000A227C">
      <w:pPr>
        <w:pStyle w:val="a8"/>
        <w:kinsoku w:val="0"/>
        <w:overflowPunct w:val="0"/>
        <w:spacing w:line="360" w:lineRule="auto"/>
        <w:ind w:left="142"/>
        <w:jc w:val="center"/>
        <w:rPr>
          <w:rFonts w:ascii="Times New Roman" w:hAnsi="Times New Roman" w:cs="Times New Roman"/>
          <w:sz w:val="36"/>
          <w:szCs w:val="36"/>
        </w:rPr>
      </w:pPr>
      <w:r w:rsidRPr="0074239A">
        <w:rPr>
          <w:rFonts w:ascii="Times New Roman" w:hAnsi="Times New Roman" w:cs="Times New Roman"/>
          <w:w w:val="95"/>
          <w:sz w:val="36"/>
          <w:szCs w:val="36"/>
        </w:rPr>
        <w:t>П</w:t>
      </w:r>
      <w:r w:rsidRPr="0074239A">
        <w:rPr>
          <w:rFonts w:ascii="Times New Roman" w:hAnsi="Times New Roman" w:cs="Times New Roman"/>
          <w:spacing w:val="-1"/>
          <w:w w:val="95"/>
          <w:sz w:val="36"/>
          <w:szCs w:val="36"/>
        </w:rPr>
        <w:t>р</w:t>
      </w:r>
      <w:r w:rsidRPr="0074239A">
        <w:rPr>
          <w:rFonts w:ascii="Times New Roman" w:hAnsi="Times New Roman" w:cs="Times New Roman"/>
          <w:spacing w:val="-6"/>
          <w:w w:val="95"/>
          <w:sz w:val="36"/>
          <w:szCs w:val="36"/>
        </w:rPr>
        <w:t>е</w:t>
      </w:r>
      <w:r w:rsidRPr="0074239A">
        <w:rPr>
          <w:rFonts w:ascii="Times New Roman" w:hAnsi="Times New Roman" w:cs="Times New Roman"/>
          <w:spacing w:val="-2"/>
          <w:w w:val="95"/>
          <w:sz w:val="36"/>
          <w:szCs w:val="36"/>
        </w:rPr>
        <w:t>д</w:t>
      </w:r>
      <w:r w:rsidRPr="0074239A">
        <w:rPr>
          <w:rFonts w:ascii="Times New Roman" w:hAnsi="Times New Roman" w:cs="Times New Roman"/>
          <w:w w:val="95"/>
          <w:sz w:val="36"/>
          <w:szCs w:val="36"/>
        </w:rPr>
        <w:t>м</w:t>
      </w:r>
      <w:r w:rsidRPr="0074239A">
        <w:rPr>
          <w:rFonts w:ascii="Times New Roman" w:hAnsi="Times New Roman" w:cs="Times New Roman"/>
          <w:spacing w:val="-4"/>
          <w:w w:val="95"/>
          <w:sz w:val="36"/>
          <w:szCs w:val="36"/>
        </w:rPr>
        <w:t>е</w:t>
      </w:r>
      <w:r w:rsidRPr="0074239A">
        <w:rPr>
          <w:rFonts w:ascii="Times New Roman" w:hAnsi="Times New Roman" w:cs="Times New Roman"/>
          <w:w w:val="95"/>
          <w:sz w:val="36"/>
          <w:szCs w:val="36"/>
        </w:rPr>
        <w:t>т</w:t>
      </w:r>
      <w:r w:rsidRPr="0074239A">
        <w:rPr>
          <w:rFonts w:ascii="Times New Roman" w:hAnsi="Times New Roman" w:cs="Times New Roman"/>
          <w:spacing w:val="-1"/>
          <w:w w:val="95"/>
          <w:sz w:val="36"/>
          <w:szCs w:val="36"/>
        </w:rPr>
        <w:t>н</w:t>
      </w:r>
      <w:r w:rsidRPr="0074239A">
        <w:rPr>
          <w:rFonts w:ascii="Times New Roman" w:hAnsi="Times New Roman" w:cs="Times New Roman"/>
          <w:spacing w:val="1"/>
          <w:w w:val="95"/>
          <w:sz w:val="36"/>
          <w:szCs w:val="36"/>
        </w:rPr>
        <w:t>а</w:t>
      </w:r>
      <w:r w:rsidRPr="0074239A">
        <w:rPr>
          <w:rFonts w:ascii="Times New Roman" w:hAnsi="Times New Roman" w:cs="Times New Roman"/>
          <w:w w:val="95"/>
          <w:sz w:val="36"/>
          <w:szCs w:val="36"/>
        </w:rPr>
        <w:t>я</w:t>
      </w:r>
      <w:r w:rsidRPr="0074239A">
        <w:rPr>
          <w:rFonts w:ascii="Times New Roman" w:hAnsi="Times New Roman" w:cs="Times New Roman"/>
          <w:spacing w:val="-2"/>
          <w:w w:val="95"/>
          <w:sz w:val="36"/>
          <w:szCs w:val="36"/>
        </w:rPr>
        <w:t xml:space="preserve"> </w:t>
      </w:r>
      <w:r w:rsidRPr="0074239A">
        <w:rPr>
          <w:rFonts w:ascii="Times New Roman" w:hAnsi="Times New Roman" w:cs="Times New Roman"/>
          <w:spacing w:val="-3"/>
          <w:w w:val="95"/>
          <w:sz w:val="36"/>
          <w:szCs w:val="36"/>
        </w:rPr>
        <w:t>о</w:t>
      </w:r>
      <w:r w:rsidRPr="0074239A">
        <w:rPr>
          <w:rFonts w:ascii="Times New Roman" w:hAnsi="Times New Roman" w:cs="Times New Roman"/>
          <w:spacing w:val="-7"/>
          <w:w w:val="95"/>
          <w:sz w:val="36"/>
          <w:szCs w:val="36"/>
        </w:rPr>
        <w:t>б</w:t>
      </w:r>
      <w:r w:rsidRPr="0074239A">
        <w:rPr>
          <w:rFonts w:ascii="Times New Roman" w:hAnsi="Times New Roman" w:cs="Times New Roman"/>
          <w:spacing w:val="-2"/>
          <w:w w:val="95"/>
          <w:sz w:val="36"/>
          <w:szCs w:val="36"/>
        </w:rPr>
        <w:t>л</w:t>
      </w:r>
      <w:r w:rsidRPr="0074239A">
        <w:rPr>
          <w:rFonts w:ascii="Times New Roman" w:hAnsi="Times New Roman" w:cs="Times New Roman"/>
          <w:spacing w:val="1"/>
          <w:w w:val="95"/>
          <w:sz w:val="36"/>
          <w:szCs w:val="36"/>
        </w:rPr>
        <w:t>а</w:t>
      </w:r>
      <w:r w:rsidRPr="0074239A">
        <w:rPr>
          <w:rFonts w:ascii="Times New Roman" w:hAnsi="Times New Roman" w:cs="Times New Roman"/>
          <w:spacing w:val="-4"/>
          <w:w w:val="95"/>
          <w:sz w:val="36"/>
          <w:szCs w:val="36"/>
        </w:rPr>
        <w:t>с</w:t>
      </w:r>
      <w:r w:rsidRPr="0074239A">
        <w:rPr>
          <w:rFonts w:ascii="Times New Roman" w:hAnsi="Times New Roman" w:cs="Times New Roman"/>
          <w:spacing w:val="-2"/>
          <w:w w:val="95"/>
          <w:sz w:val="36"/>
          <w:szCs w:val="36"/>
        </w:rPr>
        <w:t>т</w:t>
      </w:r>
      <w:r w:rsidRPr="0074239A">
        <w:rPr>
          <w:rFonts w:ascii="Times New Roman" w:hAnsi="Times New Roman" w:cs="Times New Roman"/>
          <w:w w:val="95"/>
          <w:sz w:val="36"/>
          <w:szCs w:val="36"/>
        </w:rPr>
        <w:t>ь</w:t>
      </w:r>
    </w:p>
    <w:p w:rsidR="000A227C" w:rsidRPr="0074239A" w:rsidRDefault="007013B7" w:rsidP="000A227C">
      <w:pPr>
        <w:pStyle w:val="a8"/>
        <w:kinsoku w:val="0"/>
        <w:overflowPunct w:val="0"/>
        <w:spacing w:line="360" w:lineRule="auto"/>
        <w:ind w:left="145"/>
        <w:jc w:val="center"/>
        <w:rPr>
          <w:rFonts w:ascii="Times New Roman" w:hAnsi="Times New Roman" w:cs="Times New Roman"/>
          <w:b/>
          <w:w w:val="105"/>
          <w:sz w:val="36"/>
          <w:szCs w:val="36"/>
        </w:rPr>
      </w:pPr>
      <w:r>
        <w:rPr>
          <w:rFonts w:ascii="Times New Roman" w:hAnsi="Times New Roman" w:cs="Times New Roman"/>
          <w:b/>
          <w:w w:val="105"/>
          <w:sz w:val="36"/>
          <w:szCs w:val="36"/>
        </w:rPr>
        <w:t>В.00. ВАРИАТИВНАЯ ЧАСТЬ</w:t>
      </w:r>
    </w:p>
    <w:p w:rsidR="000A227C" w:rsidRPr="0074239A" w:rsidRDefault="000A227C" w:rsidP="000A227C">
      <w:pPr>
        <w:kinsoku w:val="0"/>
        <w:overflowPunct w:val="0"/>
        <w:spacing w:before="3" w:line="160" w:lineRule="exact"/>
        <w:rPr>
          <w:rFonts w:ascii="Times New Roman" w:hAnsi="Times New Roman" w:cs="Times New Roman"/>
          <w:sz w:val="16"/>
          <w:szCs w:val="16"/>
        </w:rPr>
      </w:pPr>
    </w:p>
    <w:p w:rsidR="000A227C" w:rsidRPr="0074239A" w:rsidRDefault="000A227C" w:rsidP="000A227C">
      <w:pPr>
        <w:kinsoku w:val="0"/>
        <w:overflowPunct w:val="0"/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0A227C" w:rsidRPr="0074239A" w:rsidRDefault="000A227C" w:rsidP="000A227C">
      <w:pPr>
        <w:kinsoku w:val="0"/>
        <w:overflowPunct w:val="0"/>
        <w:spacing w:before="14" w:line="200" w:lineRule="exact"/>
        <w:rPr>
          <w:rFonts w:ascii="Times New Roman" w:hAnsi="Times New Roman" w:cs="Times New Roman"/>
          <w:sz w:val="20"/>
          <w:szCs w:val="20"/>
        </w:rPr>
      </w:pP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sz w:val="36"/>
          <w:szCs w:val="36"/>
        </w:rPr>
      </w:pPr>
      <w:r w:rsidRPr="0074239A">
        <w:rPr>
          <w:rFonts w:ascii="Times New Roman" w:hAnsi="Times New Roman" w:cs="Times New Roman"/>
          <w:sz w:val="36"/>
          <w:szCs w:val="36"/>
        </w:rPr>
        <w:t>П</w:t>
      </w:r>
      <w:r w:rsidRPr="0074239A">
        <w:rPr>
          <w:rFonts w:ascii="Times New Roman" w:hAnsi="Times New Roman" w:cs="Times New Roman"/>
          <w:spacing w:val="1"/>
          <w:sz w:val="36"/>
          <w:szCs w:val="36"/>
        </w:rPr>
        <w:t>р</w:t>
      </w:r>
      <w:r w:rsidRPr="0074239A">
        <w:rPr>
          <w:rFonts w:ascii="Times New Roman" w:hAnsi="Times New Roman" w:cs="Times New Roman"/>
          <w:sz w:val="36"/>
          <w:szCs w:val="36"/>
        </w:rPr>
        <w:t>о</w:t>
      </w:r>
      <w:r w:rsidRPr="0074239A">
        <w:rPr>
          <w:rFonts w:ascii="Times New Roman" w:hAnsi="Times New Roman" w:cs="Times New Roman"/>
          <w:spacing w:val="-1"/>
          <w:sz w:val="36"/>
          <w:szCs w:val="36"/>
        </w:rPr>
        <w:t>гр</w:t>
      </w:r>
      <w:r w:rsidRPr="0074239A">
        <w:rPr>
          <w:rFonts w:ascii="Times New Roman" w:hAnsi="Times New Roman" w:cs="Times New Roman"/>
          <w:sz w:val="36"/>
          <w:szCs w:val="36"/>
        </w:rPr>
        <w:t>а</w:t>
      </w:r>
      <w:r w:rsidRPr="0074239A">
        <w:rPr>
          <w:rFonts w:ascii="Times New Roman" w:hAnsi="Times New Roman" w:cs="Times New Roman"/>
          <w:spacing w:val="-1"/>
          <w:sz w:val="36"/>
          <w:szCs w:val="36"/>
        </w:rPr>
        <w:t>мм</w:t>
      </w:r>
      <w:r w:rsidRPr="0074239A">
        <w:rPr>
          <w:rFonts w:ascii="Times New Roman" w:hAnsi="Times New Roman" w:cs="Times New Roman"/>
          <w:sz w:val="36"/>
          <w:szCs w:val="36"/>
        </w:rPr>
        <w:t>а</w:t>
      </w:r>
      <w:r w:rsidRPr="0074239A">
        <w:rPr>
          <w:rFonts w:ascii="Times New Roman" w:hAnsi="Times New Roman" w:cs="Times New Roman"/>
          <w:spacing w:val="-63"/>
          <w:sz w:val="36"/>
          <w:szCs w:val="36"/>
        </w:rPr>
        <w:t xml:space="preserve"> </w:t>
      </w:r>
      <w:r w:rsidRPr="0074239A">
        <w:rPr>
          <w:rFonts w:ascii="Times New Roman" w:hAnsi="Times New Roman" w:cs="Times New Roman"/>
          <w:spacing w:val="-1"/>
          <w:sz w:val="36"/>
          <w:szCs w:val="36"/>
        </w:rPr>
        <w:t>п</w:t>
      </w:r>
      <w:r w:rsidRPr="0074239A">
        <w:rPr>
          <w:rFonts w:ascii="Times New Roman" w:hAnsi="Times New Roman" w:cs="Times New Roman"/>
          <w:sz w:val="36"/>
          <w:szCs w:val="36"/>
        </w:rPr>
        <w:t>о</w:t>
      </w:r>
      <w:r w:rsidRPr="0074239A">
        <w:rPr>
          <w:rFonts w:ascii="Times New Roman" w:hAnsi="Times New Roman" w:cs="Times New Roman"/>
          <w:spacing w:val="-62"/>
          <w:sz w:val="36"/>
          <w:szCs w:val="36"/>
        </w:rPr>
        <w:t xml:space="preserve"> </w:t>
      </w:r>
      <w:r w:rsidRPr="0074239A">
        <w:rPr>
          <w:rFonts w:ascii="Times New Roman" w:hAnsi="Times New Roman" w:cs="Times New Roman"/>
          <w:spacing w:val="2"/>
          <w:sz w:val="36"/>
          <w:szCs w:val="36"/>
        </w:rPr>
        <w:t>у</w:t>
      </w:r>
      <w:r w:rsidRPr="0074239A">
        <w:rPr>
          <w:rFonts w:ascii="Times New Roman" w:hAnsi="Times New Roman" w:cs="Times New Roman"/>
          <w:spacing w:val="-2"/>
          <w:sz w:val="36"/>
          <w:szCs w:val="36"/>
        </w:rPr>
        <w:t>ч</w:t>
      </w:r>
      <w:r w:rsidRPr="0074239A">
        <w:rPr>
          <w:rFonts w:ascii="Times New Roman" w:hAnsi="Times New Roman" w:cs="Times New Roman"/>
          <w:spacing w:val="1"/>
          <w:sz w:val="36"/>
          <w:szCs w:val="36"/>
        </w:rPr>
        <w:t>е</w:t>
      </w:r>
      <w:r w:rsidRPr="0074239A">
        <w:rPr>
          <w:rFonts w:ascii="Times New Roman" w:hAnsi="Times New Roman" w:cs="Times New Roman"/>
          <w:sz w:val="36"/>
          <w:szCs w:val="36"/>
        </w:rPr>
        <w:t>б</w:t>
      </w:r>
      <w:r w:rsidRPr="0074239A">
        <w:rPr>
          <w:rFonts w:ascii="Times New Roman" w:hAnsi="Times New Roman" w:cs="Times New Roman"/>
          <w:spacing w:val="-1"/>
          <w:sz w:val="36"/>
          <w:szCs w:val="36"/>
        </w:rPr>
        <w:t>н</w:t>
      </w:r>
      <w:r w:rsidRPr="0074239A">
        <w:rPr>
          <w:rFonts w:ascii="Times New Roman" w:hAnsi="Times New Roman" w:cs="Times New Roman"/>
          <w:spacing w:val="-9"/>
          <w:sz w:val="36"/>
          <w:szCs w:val="36"/>
        </w:rPr>
        <w:t>о</w:t>
      </w:r>
      <w:r w:rsidRPr="0074239A">
        <w:rPr>
          <w:rFonts w:ascii="Times New Roman" w:hAnsi="Times New Roman" w:cs="Times New Roman"/>
          <w:spacing w:val="-1"/>
          <w:sz w:val="36"/>
          <w:szCs w:val="36"/>
        </w:rPr>
        <w:t>м</w:t>
      </w:r>
      <w:r w:rsidRPr="0074239A">
        <w:rPr>
          <w:rFonts w:ascii="Times New Roman" w:hAnsi="Times New Roman" w:cs="Times New Roman"/>
          <w:sz w:val="36"/>
          <w:szCs w:val="36"/>
        </w:rPr>
        <w:t>у</w:t>
      </w:r>
      <w:r w:rsidRPr="0074239A">
        <w:rPr>
          <w:rFonts w:ascii="Times New Roman" w:hAnsi="Times New Roman" w:cs="Times New Roman"/>
          <w:spacing w:val="-62"/>
          <w:sz w:val="36"/>
          <w:szCs w:val="36"/>
        </w:rPr>
        <w:t xml:space="preserve"> </w:t>
      </w:r>
      <w:r w:rsidRPr="0074239A">
        <w:rPr>
          <w:rFonts w:ascii="Times New Roman" w:hAnsi="Times New Roman" w:cs="Times New Roman"/>
          <w:spacing w:val="-1"/>
          <w:sz w:val="36"/>
          <w:szCs w:val="36"/>
        </w:rPr>
        <w:t>пр</w:t>
      </w:r>
      <w:r w:rsidRPr="0074239A">
        <w:rPr>
          <w:rFonts w:ascii="Times New Roman" w:hAnsi="Times New Roman" w:cs="Times New Roman"/>
          <w:spacing w:val="-6"/>
          <w:sz w:val="36"/>
          <w:szCs w:val="36"/>
        </w:rPr>
        <w:t>е</w:t>
      </w:r>
      <w:r w:rsidRPr="0074239A">
        <w:rPr>
          <w:rFonts w:ascii="Times New Roman" w:hAnsi="Times New Roman" w:cs="Times New Roman"/>
          <w:sz w:val="36"/>
          <w:szCs w:val="36"/>
        </w:rPr>
        <w:t>д</w:t>
      </w:r>
      <w:r w:rsidRPr="0074239A">
        <w:rPr>
          <w:rFonts w:ascii="Times New Roman" w:hAnsi="Times New Roman" w:cs="Times New Roman"/>
          <w:spacing w:val="-1"/>
          <w:sz w:val="36"/>
          <w:szCs w:val="36"/>
        </w:rPr>
        <w:t>м</w:t>
      </w:r>
      <w:r w:rsidRPr="0074239A">
        <w:rPr>
          <w:rFonts w:ascii="Times New Roman" w:hAnsi="Times New Roman" w:cs="Times New Roman"/>
          <w:spacing w:val="-3"/>
          <w:sz w:val="36"/>
          <w:szCs w:val="36"/>
        </w:rPr>
        <w:t>е</w:t>
      </w:r>
      <w:r w:rsidRPr="0074239A">
        <w:rPr>
          <w:rFonts w:ascii="Times New Roman" w:hAnsi="Times New Roman" w:cs="Times New Roman"/>
          <w:spacing w:val="-7"/>
          <w:sz w:val="36"/>
          <w:szCs w:val="36"/>
        </w:rPr>
        <w:t>т</w:t>
      </w:r>
      <w:r w:rsidRPr="0074239A">
        <w:rPr>
          <w:rFonts w:ascii="Times New Roman" w:hAnsi="Times New Roman" w:cs="Times New Roman"/>
          <w:sz w:val="36"/>
          <w:szCs w:val="36"/>
        </w:rPr>
        <w:t>у</w:t>
      </w:r>
      <w:r w:rsidRPr="0074239A">
        <w:rPr>
          <w:rFonts w:ascii="Times New Roman" w:hAnsi="Times New Roman" w:cs="Times New Roman"/>
          <w:w w:val="99"/>
          <w:sz w:val="36"/>
          <w:szCs w:val="36"/>
        </w:rPr>
        <w:t xml:space="preserve"> </w:t>
      </w: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b/>
          <w:spacing w:val="-1"/>
          <w:sz w:val="36"/>
          <w:szCs w:val="36"/>
        </w:rPr>
      </w:pPr>
      <w:r w:rsidRPr="0074239A">
        <w:rPr>
          <w:rFonts w:ascii="Times New Roman" w:hAnsi="Times New Roman" w:cs="Times New Roman"/>
          <w:b/>
          <w:sz w:val="36"/>
          <w:szCs w:val="36"/>
        </w:rPr>
        <w:t>В.02. АНСАМБЛЬ</w:t>
      </w: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spacing w:val="-1"/>
          <w:sz w:val="36"/>
          <w:szCs w:val="36"/>
        </w:rPr>
      </w:pP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spacing w:val="-1"/>
          <w:sz w:val="36"/>
          <w:szCs w:val="36"/>
        </w:rPr>
      </w:pP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spacing w:val="-8"/>
          <w:w w:val="95"/>
        </w:rPr>
      </w:pP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spacing w:val="-8"/>
          <w:w w:val="95"/>
        </w:rPr>
      </w:pP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spacing w:val="-8"/>
          <w:w w:val="95"/>
        </w:rPr>
      </w:pP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spacing w:val="-8"/>
          <w:w w:val="95"/>
        </w:rPr>
      </w:pP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spacing w:val="-8"/>
          <w:w w:val="95"/>
        </w:rPr>
      </w:pP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spacing w:val="-8"/>
          <w:w w:val="95"/>
        </w:rPr>
      </w:pPr>
    </w:p>
    <w:p w:rsidR="000A227C" w:rsidRPr="0074239A" w:rsidRDefault="000A227C" w:rsidP="000A227C">
      <w:pPr>
        <w:kinsoku w:val="0"/>
        <w:overflowPunct w:val="0"/>
        <w:spacing w:line="275" w:lineRule="auto"/>
        <w:ind w:left="592" w:right="452"/>
        <w:jc w:val="center"/>
        <w:rPr>
          <w:rFonts w:ascii="Times New Roman" w:hAnsi="Times New Roman" w:cs="Times New Roman"/>
          <w:spacing w:val="-8"/>
          <w:w w:val="95"/>
        </w:rPr>
      </w:pPr>
    </w:p>
    <w:p w:rsidR="000A227C" w:rsidRPr="0074239A" w:rsidRDefault="000A227C" w:rsidP="001D1AC2">
      <w:pPr>
        <w:kinsoku w:val="0"/>
        <w:overflowPunct w:val="0"/>
        <w:spacing w:line="275" w:lineRule="auto"/>
        <w:ind w:right="452"/>
        <w:jc w:val="center"/>
        <w:rPr>
          <w:rFonts w:ascii="Times New Roman" w:hAnsi="Times New Roman" w:cs="Times New Roman"/>
          <w:spacing w:val="-8"/>
          <w:w w:val="95"/>
        </w:rPr>
      </w:pPr>
      <w:r w:rsidRPr="0074239A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Мензелинск </w:t>
      </w:r>
      <w:r w:rsidR="0074239A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</w:p>
    <w:p w:rsidR="000A227C" w:rsidRPr="000A227C" w:rsidRDefault="000A227C" w:rsidP="000A227C">
      <w:pPr>
        <w:kinsoku w:val="0"/>
        <w:overflowPunct w:val="0"/>
        <w:spacing w:line="275" w:lineRule="auto"/>
        <w:ind w:right="452"/>
        <w:rPr>
          <w:rFonts w:ascii="Arial" w:hAnsi="Arial" w:cs="Arial"/>
          <w:sz w:val="28"/>
          <w:szCs w:val="28"/>
        </w:rPr>
        <w:sectPr w:rsidR="000A227C" w:rsidRPr="000A227C" w:rsidSect="001D1AC2">
          <w:footerReference w:type="default" r:id="rId7"/>
          <w:pgSz w:w="11900" w:h="16840"/>
          <w:pgMar w:top="1120" w:right="1680" w:bottom="280" w:left="1680" w:header="720" w:footer="720" w:gutter="0"/>
          <w:pgNumType w:start="1"/>
          <w:cols w:space="720"/>
          <w:noEndnote/>
          <w:docGrid w:linePitch="299"/>
        </w:sectPr>
      </w:pPr>
    </w:p>
    <w:p w:rsidR="000A227C" w:rsidRPr="0074239A" w:rsidRDefault="000A227C" w:rsidP="000A227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pacing w:val="-3"/>
          <w:sz w:val="32"/>
          <w:szCs w:val="32"/>
        </w:rPr>
      </w:pPr>
    </w:p>
    <w:tbl>
      <w:tblPr>
        <w:tblpPr w:leftFromText="180" w:rightFromText="180" w:bottomFromText="200" w:vertAnchor="text" w:horzAnchor="margin" w:tblpY="-1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0A227C" w:rsidRPr="0074239A" w:rsidTr="00B9494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27C" w:rsidRPr="0074239A" w:rsidRDefault="000A227C" w:rsidP="00B949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39A">
              <w:rPr>
                <w:rFonts w:ascii="Times New Roman" w:hAnsi="Times New Roman" w:cs="Times New Roman"/>
                <w:sz w:val="28"/>
                <w:szCs w:val="28"/>
              </w:rPr>
              <w:t>«Одобрено»</w:t>
            </w:r>
          </w:p>
          <w:p w:rsidR="000A227C" w:rsidRPr="0074239A" w:rsidRDefault="000A227C" w:rsidP="00B949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4239A">
              <w:rPr>
                <w:rFonts w:ascii="Times New Roman" w:hAnsi="Times New Roman" w:cs="Times New Roman"/>
                <w:sz w:val="28"/>
                <w:szCs w:val="28"/>
              </w:rPr>
              <w:t>Методическим советом  МБУ ДОД  «Детская школа искусств»                  г. Мензелинска Мензелинского муниципального района</w:t>
            </w:r>
          </w:p>
          <w:p w:rsidR="000A227C" w:rsidRPr="0074239A" w:rsidRDefault="000A227C" w:rsidP="00B949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39A">
              <w:rPr>
                <w:rFonts w:ascii="Times New Roman" w:hAnsi="Times New Roman" w:cs="Times New Roman"/>
                <w:sz w:val="28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27C" w:rsidRPr="0074239A" w:rsidRDefault="000A227C" w:rsidP="00B949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39A">
              <w:rPr>
                <w:rFonts w:ascii="Times New Roman" w:hAnsi="Times New Roman" w:cs="Times New Roman"/>
                <w:sz w:val="28"/>
                <w:szCs w:val="28"/>
              </w:rPr>
              <w:t>«Утверждаю:</w:t>
            </w:r>
          </w:p>
          <w:p w:rsidR="000A227C" w:rsidRPr="0074239A" w:rsidRDefault="000A227C" w:rsidP="00B949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4239A">
              <w:rPr>
                <w:rFonts w:ascii="Times New Roman" w:hAnsi="Times New Roman" w:cs="Times New Roman"/>
                <w:sz w:val="28"/>
                <w:szCs w:val="28"/>
              </w:rPr>
              <w:t>Директор МБУ ДОД</w:t>
            </w:r>
          </w:p>
          <w:p w:rsidR="000A227C" w:rsidRPr="0074239A" w:rsidRDefault="000A227C" w:rsidP="00B949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4239A">
              <w:rPr>
                <w:rFonts w:ascii="Times New Roman" w:hAnsi="Times New Roman" w:cs="Times New Roman"/>
                <w:sz w:val="28"/>
                <w:szCs w:val="28"/>
              </w:rPr>
              <w:t xml:space="preserve">« Детская школа искусств» </w:t>
            </w:r>
          </w:p>
          <w:p w:rsidR="000A227C" w:rsidRPr="0074239A" w:rsidRDefault="000A227C" w:rsidP="00B949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4239A">
              <w:rPr>
                <w:rFonts w:ascii="Times New Roman" w:hAnsi="Times New Roman" w:cs="Times New Roman"/>
                <w:sz w:val="28"/>
                <w:szCs w:val="28"/>
              </w:rPr>
              <w:t>__________ О.В.Краснова</w:t>
            </w:r>
          </w:p>
          <w:p w:rsidR="000A227C" w:rsidRPr="0074239A" w:rsidRDefault="000A227C" w:rsidP="00B9494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39A">
              <w:rPr>
                <w:rFonts w:ascii="Times New Roman" w:hAnsi="Times New Roman" w:cs="Times New Roman"/>
                <w:sz w:val="28"/>
                <w:szCs w:val="28"/>
              </w:rPr>
              <w:t>Дата утверждения</w:t>
            </w:r>
          </w:p>
        </w:tc>
      </w:tr>
    </w:tbl>
    <w:p w:rsidR="000A227C" w:rsidRPr="0074239A" w:rsidRDefault="000A227C" w:rsidP="000A227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0A227C" w:rsidRPr="0074239A" w:rsidRDefault="000A227C" w:rsidP="000A227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  <w:r w:rsidRPr="0074239A">
        <w:rPr>
          <w:rFonts w:ascii="Times New Roman" w:hAnsi="Times New Roman" w:cs="Times New Roman"/>
          <w:sz w:val="28"/>
          <w:szCs w:val="28"/>
        </w:rPr>
        <w:t xml:space="preserve">          Программа учебного предмета разработана на основе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 по предмету «Ансамбль»</w:t>
      </w:r>
    </w:p>
    <w:p w:rsidR="000A227C" w:rsidRPr="0074239A" w:rsidRDefault="000A227C" w:rsidP="000A227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0A227C" w:rsidRPr="0074239A" w:rsidRDefault="000A227C" w:rsidP="000A227C">
      <w:pPr>
        <w:ind w:firstLine="567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4239A">
        <w:rPr>
          <w:rFonts w:ascii="Times New Roman" w:hAnsi="Times New Roman" w:cs="Times New Roman"/>
          <w:sz w:val="28"/>
          <w:szCs w:val="28"/>
        </w:rPr>
        <w:t>Разработчики:</w:t>
      </w:r>
      <w:r w:rsidRPr="0074239A">
        <w:rPr>
          <w:rFonts w:ascii="Times New Roman" w:eastAsia="SimSun" w:hAnsi="Times New Roman" w:cs="Times New Roman"/>
          <w:sz w:val="28"/>
          <w:szCs w:val="28"/>
        </w:rPr>
        <w:t xml:space="preserve">  преподаватели   отделения «Фортепиано» Муниципального бюджетного   учреждения дополнительного образования детей  «Детская школа искусств » г. Мензелинска</w:t>
      </w:r>
    </w:p>
    <w:p w:rsidR="000A227C" w:rsidRPr="0074239A" w:rsidRDefault="000A227C" w:rsidP="000A227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</w:p>
    <w:p w:rsidR="000A227C" w:rsidRPr="0074239A" w:rsidRDefault="000A227C" w:rsidP="000A227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0A227C" w:rsidRPr="0074239A" w:rsidRDefault="000A227C" w:rsidP="000A227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4239A">
        <w:rPr>
          <w:rFonts w:ascii="Times New Roman" w:hAnsi="Times New Roman" w:cs="Times New Roman"/>
          <w:sz w:val="28"/>
          <w:szCs w:val="28"/>
        </w:rPr>
        <w:t xml:space="preserve">Рецензент - </w:t>
      </w:r>
    </w:p>
    <w:p w:rsidR="000A227C" w:rsidRPr="0074239A" w:rsidRDefault="000A227C" w:rsidP="000A227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0A227C" w:rsidRPr="0074239A" w:rsidRDefault="000A227C" w:rsidP="000A227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4239A" w:rsidRPr="0074239A" w:rsidRDefault="0074239A" w:rsidP="0074239A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4239A">
        <w:rPr>
          <w:rFonts w:ascii="Times New Roman" w:hAnsi="Times New Roman" w:cs="Times New Roman"/>
          <w:sz w:val="28"/>
          <w:szCs w:val="28"/>
        </w:rPr>
        <w:t>Рецензент – Романова Елена Леонидовна – преподаватель высшей квалификационной категории ДШИ г. Мензелинска</w:t>
      </w:r>
    </w:p>
    <w:p w:rsidR="001D1AC2" w:rsidRDefault="001D1AC2" w:rsidP="000A227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1AC2" w:rsidRDefault="001D1AC2" w:rsidP="000A227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239A" w:rsidRDefault="0074239A" w:rsidP="000A227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50B6" w:rsidRPr="000A227C" w:rsidRDefault="001A50B6" w:rsidP="000A227C">
      <w:pPr>
        <w:spacing w:before="100" w:beforeAutospacing="1" w:after="100" w:afterAutospacing="1"/>
        <w:jc w:val="center"/>
        <w:rPr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Пояснительная записка</w:t>
      </w:r>
      <w:r w:rsidR="001B02FF"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……………………………………………………</w:t>
      </w:r>
      <w:r w:rsid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Срок реализации учебного предмета;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Объем учебного времени, предусмотренный учебным планом образовательного</w:t>
      </w:r>
      <w:r w:rsidR="001B02FF"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учреждения на реализацию учебного предмета;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Форма проведения учебных аудиторных занятий;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Цели и задачи учебного предмета;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Обоснование структуры программы учебного предмета;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Методы обучения;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Описание материально-технических условий реализации учеб</w:t>
      </w:r>
      <w:r w:rsidR="001B02FF"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ного предмета.</w:t>
      </w: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Содержание учебного предмета</w:t>
      </w:r>
      <w:r w:rsidR="00746D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………………………………………….6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Сведения о затратах учебного времени;</w:t>
      </w:r>
    </w:p>
    <w:p w:rsidR="001A50B6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Годовые требования по классам.</w:t>
      </w: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Требования к уровню подготовки обучающихся</w:t>
      </w:r>
      <w:r w:rsidR="004F1E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……………………10</w:t>
      </w: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Формы и методы контроля, система оценок</w:t>
      </w:r>
      <w:r w:rsidR="00FD5F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…………………………10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Аттестация: цели, виды, форма, содержание;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Критерии оценки</w:t>
      </w:r>
      <w:r w:rsidR="0073784C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3784C" w:rsidRPr="008A3AF0" w:rsidRDefault="0073784C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Методическое обеспечение учебного процесса</w:t>
      </w:r>
      <w:r w:rsidR="004F1E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……………………….12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Методические рекомендации педагогическим работникам;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Рекомендации по организации самостоятельной работы обучающихся</w:t>
      </w:r>
      <w:r w:rsidR="001B02FF" w:rsidRPr="008A3A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3784C" w:rsidRPr="008A3AF0" w:rsidRDefault="0073784C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VI. Списки рекомендуемой нотной и методической литературы</w:t>
      </w:r>
      <w:r w:rsidR="001B02FF"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……..</w:t>
      </w:r>
      <w:r w:rsidR="00FD5F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13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Список рекомендуемой нотной литературы;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Список рекомендуемой методической литературы</w:t>
      </w:r>
      <w:r w:rsidR="001B02FF"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02FF" w:rsidRPr="008A3AF0" w:rsidRDefault="001B02F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66E9" w:rsidRDefault="006566E9" w:rsidP="00656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227C" w:rsidRDefault="000A227C" w:rsidP="00656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A50B6" w:rsidRPr="008A3AF0" w:rsidRDefault="001A50B6" w:rsidP="00656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ПОЯСНИТЕЛЬНАЯ ЗАПИСКА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1. Характеристика учебного предмета, его место и роль в</w:t>
      </w:r>
      <w:r w:rsidR="001B02FF"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образовательном процессе</w:t>
      </w:r>
    </w:p>
    <w:p w:rsidR="001A50B6" w:rsidRPr="008A3AF0" w:rsidRDefault="0074239A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учебного предмета </w:t>
      </w:r>
      <w:r w:rsidR="007709A9">
        <w:rPr>
          <w:rFonts w:ascii="Times New Roman" w:hAnsi="Times New Roman" w:cs="Times New Roman"/>
          <w:color w:val="000000"/>
          <w:sz w:val="28"/>
          <w:szCs w:val="28"/>
        </w:rPr>
        <w:t xml:space="preserve">вариативной части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«Ансамбль» разработана на основе и с</w:t>
      </w:r>
      <w:r w:rsidR="001B02FF" w:rsidRPr="008A3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учетом федеральных государственных требований к дополнительной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предпрофессиональной общеобразовательной программе в области</w:t>
      </w:r>
      <w:r w:rsidR="001B02FF" w:rsidRPr="008A3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музыкального искусства «Фортепиано».</w:t>
      </w:r>
    </w:p>
    <w:p w:rsidR="001A50B6" w:rsidRPr="008A3AF0" w:rsidRDefault="0074239A" w:rsidP="001B0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Представленная программа предполагает знакомство с предметом и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освоение навыков</w:t>
      </w:r>
      <w:r w:rsidR="00C373AF">
        <w:rPr>
          <w:rFonts w:ascii="Times New Roman" w:hAnsi="Times New Roman" w:cs="Times New Roman"/>
          <w:color w:val="000000"/>
          <w:sz w:val="28"/>
          <w:szCs w:val="28"/>
        </w:rPr>
        <w:t xml:space="preserve"> игры в фортепианном ансамбле во 2,3 и 8 классах.</w:t>
      </w:r>
    </w:p>
    <w:p w:rsidR="001A50B6" w:rsidRPr="008A3AF0" w:rsidRDefault="0074239A" w:rsidP="001B0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Фортепианный ансамбль использует и развивает базовые навыки,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полученные на занятиях в классе по специальности.</w:t>
      </w:r>
    </w:p>
    <w:p w:rsidR="001A50B6" w:rsidRPr="008A3AF0" w:rsidRDefault="0074239A" w:rsidP="0074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За время обучения ансамблю должен сформироваться комплекс умений и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навыков, необходимых</w:t>
      </w:r>
      <w:r w:rsidR="008F18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для совместного музицирования.</w:t>
      </w:r>
    </w:p>
    <w:p w:rsidR="001A50B6" w:rsidRPr="004D3E10" w:rsidRDefault="0074239A" w:rsidP="001B0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 xml:space="preserve">Знакомство учеников с ансамблевым репертуаром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происходит на базе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следующего репертуара: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дуэты, различные переложения для 4-ручного и 2-</w:t>
      </w:r>
    </w:p>
    <w:p w:rsidR="001A50B6" w:rsidRPr="008A3AF0" w:rsidRDefault="001A50B6" w:rsidP="001B0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рояльного исполнения, произведения различных форм, стилей и жанров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отечественных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и зарубежных композиторов.</w:t>
      </w:r>
    </w:p>
    <w:p w:rsidR="001A50B6" w:rsidRPr="008A3AF0" w:rsidRDefault="0074239A" w:rsidP="001B02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Также как и по предмету «Специальность и чтение с листа», программа по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фортепианному ансамблю опирается на академический репертуар, знакомит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учащихся с разными музыкальными стилями: барокко, венской классикой,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романтизмом, импрессионизмом, русской музыкой 19 и 20 века.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Работа в классе ансамбля направлена на выработку у партнеров единого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творческого решения, умения уступать и прислушиваться друг к другу,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совместными усилиями создавать трактовки музыкальных произведений на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высоком художественном уровне.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2. Срок реализации учебного предмета</w:t>
      </w:r>
      <w:r w:rsidR="007709A9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 xml:space="preserve"> вариативной части </w:t>
      </w: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 xml:space="preserve"> «Ансамбль»</w:t>
      </w:r>
    </w:p>
    <w:p w:rsidR="001A50B6" w:rsidRPr="008A3AF0" w:rsidRDefault="001A50B6" w:rsidP="001808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Срок реализации данной программы составляет </w:t>
      </w:r>
      <w:r w:rsidR="00C373AF">
        <w:rPr>
          <w:rFonts w:ascii="Times New Roman" w:hAnsi="Times New Roman" w:cs="Times New Roman"/>
          <w:color w:val="00000A"/>
          <w:sz w:val="28"/>
          <w:szCs w:val="28"/>
        </w:rPr>
        <w:t>3 года (2,3 и 8 классы).</w:t>
      </w:r>
    </w:p>
    <w:p w:rsidR="006566E9" w:rsidRPr="0074239A" w:rsidRDefault="001A50B6" w:rsidP="0074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 xml:space="preserve">3. Объем учебного времени,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предусмотренный учебным планом</w:t>
      </w:r>
      <w:r w:rsidR="007709A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образовательного учреждения на реализацию предмета </w:t>
      </w:r>
      <w:r w:rsidR="007709A9">
        <w:rPr>
          <w:rFonts w:ascii="Times New Roman" w:hAnsi="Times New Roman" w:cs="Times New Roman"/>
          <w:color w:val="00000A"/>
          <w:sz w:val="28"/>
          <w:szCs w:val="28"/>
        </w:rPr>
        <w:t xml:space="preserve">вариативной части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«Ансамбль»:</w:t>
      </w:r>
    </w:p>
    <w:tbl>
      <w:tblPr>
        <w:tblStyle w:val="a7"/>
        <w:tblW w:w="0" w:type="auto"/>
        <w:tblLook w:val="04A0"/>
      </w:tblPr>
      <w:tblGrid>
        <w:gridCol w:w="4786"/>
        <w:gridCol w:w="5069"/>
      </w:tblGrid>
      <w:tr w:rsidR="006566E9" w:rsidTr="006566E9">
        <w:trPr>
          <w:trHeight w:val="315"/>
        </w:trPr>
        <w:tc>
          <w:tcPr>
            <w:tcW w:w="4786" w:type="dxa"/>
            <w:vMerge w:val="restart"/>
          </w:tcPr>
          <w:p w:rsidR="006566E9" w:rsidRPr="008A3AF0" w:rsidRDefault="006566E9" w:rsidP="00656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Срок обучения/количество часов </w:t>
            </w:r>
          </w:p>
          <w:p w:rsidR="006566E9" w:rsidRPr="006566E9" w:rsidRDefault="006566E9" w:rsidP="001A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A"/>
                <w:sz w:val="28"/>
                <w:szCs w:val="28"/>
              </w:rPr>
            </w:pPr>
          </w:p>
        </w:tc>
        <w:tc>
          <w:tcPr>
            <w:tcW w:w="5069" w:type="dxa"/>
            <w:tcBorders>
              <w:bottom w:val="single" w:sz="4" w:space="0" w:color="auto"/>
            </w:tcBorders>
          </w:tcPr>
          <w:p w:rsidR="006566E9" w:rsidRPr="006566E9" w:rsidRDefault="00C373AF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2,3 и 8 </w:t>
            </w:r>
            <w:r w:rsidR="006566E9"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классы</w:t>
            </w:r>
          </w:p>
        </w:tc>
      </w:tr>
      <w:tr w:rsidR="006566E9" w:rsidTr="006566E9">
        <w:trPr>
          <w:trHeight w:val="330"/>
        </w:trPr>
        <w:tc>
          <w:tcPr>
            <w:tcW w:w="4786" w:type="dxa"/>
            <w:vMerge/>
          </w:tcPr>
          <w:p w:rsidR="006566E9" w:rsidRPr="008A3AF0" w:rsidRDefault="006566E9" w:rsidP="00656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auto"/>
            </w:tcBorders>
          </w:tcPr>
          <w:p w:rsidR="006566E9" w:rsidRPr="006566E9" w:rsidRDefault="006566E9" w:rsidP="00656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="00C373A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(общее на 3</w:t>
            </w: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года)</w:t>
            </w:r>
          </w:p>
        </w:tc>
      </w:tr>
      <w:tr w:rsidR="006566E9" w:rsidTr="006566E9">
        <w:tc>
          <w:tcPr>
            <w:tcW w:w="4786" w:type="dxa"/>
          </w:tcPr>
          <w:p w:rsidR="006566E9" w:rsidRDefault="006566E9" w:rsidP="001A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Максимальная нагрузка</w:t>
            </w:r>
          </w:p>
        </w:tc>
        <w:tc>
          <w:tcPr>
            <w:tcW w:w="5069" w:type="dxa"/>
          </w:tcPr>
          <w:p w:rsidR="006566E9" w:rsidRPr="006566E9" w:rsidRDefault="004D3E10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164</w:t>
            </w:r>
            <w:r w:rsidR="00C373A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="006566E9"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часов</w:t>
            </w:r>
          </w:p>
        </w:tc>
      </w:tr>
      <w:tr w:rsidR="006566E9" w:rsidTr="006566E9">
        <w:tc>
          <w:tcPr>
            <w:tcW w:w="4786" w:type="dxa"/>
          </w:tcPr>
          <w:p w:rsidR="006566E9" w:rsidRPr="008A3AF0" w:rsidRDefault="006566E9" w:rsidP="00656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Количество часов на аудиторную</w:t>
            </w:r>
          </w:p>
          <w:p w:rsidR="006566E9" w:rsidRPr="006566E9" w:rsidRDefault="006566E9" w:rsidP="001A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нагрузку</w:t>
            </w:r>
          </w:p>
        </w:tc>
        <w:tc>
          <w:tcPr>
            <w:tcW w:w="5069" w:type="dxa"/>
          </w:tcPr>
          <w:p w:rsidR="006566E9" w:rsidRPr="008A3AF0" w:rsidRDefault="004D3E10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82</w:t>
            </w:r>
            <w:r w:rsidR="00C373A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="006566E9"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час</w:t>
            </w:r>
            <w:r w:rsidR="00C373A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ов</w:t>
            </w:r>
          </w:p>
          <w:p w:rsidR="006566E9" w:rsidRDefault="006566E9" w:rsidP="001A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</w:p>
        </w:tc>
      </w:tr>
      <w:tr w:rsidR="006566E9" w:rsidTr="006566E9">
        <w:tc>
          <w:tcPr>
            <w:tcW w:w="4786" w:type="dxa"/>
          </w:tcPr>
          <w:p w:rsidR="006566E9" w:rsidRPr="008A3AF0" w:rsidRDefault="006566E9" w:rsidP="00656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Количество часов на</w:t>
            </w:r>
          </w:p>
          <w:p w:rsidR="006566E9" w:rsidRPr="008A3AF0" w:rsidRDefault="006566E9" w:rsidP="00656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внеаудиторную</w:t>
            </w:r>
          </w:p>
          <w:p w:rsidR="006566E9" w:rsidRPr="006566E9" w:rsidRDefault="006566E9" w:rsidP="001A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(самостоятельную) работу</w:t>
            </w:r>
          </w:p>
        </w:tc>
        <w:tc>
          <w:tcPr>
            <w:tcW w:w="5069" w:type="dxa"/>
          </w:tcPr>
          <w:p w:rsidR="006566E9" w:rsidRPr="008A3AF0" w:rsidRDefault="004D3E10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82</w:t>
            </w:r>
            <w:r w:rsidR="00C373A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="006566E9"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часов</w:t>
            </w:r>
          </w:p>
          <w:p w:rsidR="006566E9" w:rsidRDefault="006566E9" w:rsidP="001A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</w:p>
        </w:tc>
      </w:tr>
      <w:tr w:rsidR="006566E9" w:rsidTr="006566E9">
        <w:tc>
          <w:tcPr>
            <w:tcW w:w="4786" w:type="dxa"/>
          </w:tcPr>
          <w:p w:rsidR="006566E9" w:rsidRDefault="006566E9" w:rsidP="001A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Недельная аудиторная нагрузка</w:t>
            </w:r>
          </w:p>
        </w:tc>
        <w:tc>
          <w:tcPr>
            <w:tcW w:w="5069" w:type="dxa"/>
          </w:tcPr>
          <w:p w:rsidR="006566E9" w:rsidRPr="006566E9" w:rsidRDefault="006566E9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1 час</w:t>
            </w:r>
          </w:p>
        </w:tc>
      </w:tr>
      <w:tr w:rsidR="006566E9" w:rsidTr="006566E9">
        <w:tc>
          <w:tcPr>
            <w:tcW w:w="4786" w:type="dxa"/>
          </w:tcPr>
          <w:p w:rsidR="006566E9" w:rsidRPr="008A3AF0" w:rsidRDefault="006566E9" w:rsidP="00656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Самостоятельная работа (часов в</w:t>
            </w:r>
          </w:p>
          <w:p w:rsidR="006566E9" w:rsidRPr="006566E9" w:rsidRDefault="006566E9" w:rsidP="00656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неделю)</w:t>
            </w:r>
          </w:p>
        </w:tc>
        <w:tc>
          <w:tcPr>
            <w:tcW w:w="5069" w:type="dxa"/>
          </w:tcPr>
          <w:p w:rsidR="006566E9" w:rsidRPr="008A3AF0" w:rsidRDefault="004D3E10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1 час</w:t>
            </w:r>
          </w:p>
          <w:p w:rsidR="006566E9" w:rsidRDefault="006566E9" w:rsidP="001A5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</w:p>
        </w:tc>
      </w:tr>
    </w:tbl>
    <w:p w:rsidR="00C86426" w:rsidRDefault="00C8642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C86426" w:rsidRDefault="00C8642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4. Форма проведения учебных аудиторных занятий: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мелкогрупповая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(два ученика), рекомендуемая продолжительность урока - 45 минут.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учебному предмету "Ансамбль" к занятиям могут привлекаться как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обучающиеся по данной образовательной программе, так и по другим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образовательным программам в области музыкального искусства. </w:t>
      </w:r>
      <w:r w:rsidR="00FE0AF1" w:rsidRPr="008A3AF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еализация данного учебного предмета может проходить в форме совместного</w:t>
      </w:r>
      <w:r w:rsidR="00FE0AF1" w:rsidRPr="008A3A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исполнения музыкальных произведений обучающегося с преподавателем.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5. Цели и задачи учебного предмета</w:t>
      </w:r>
      <w:r w:rsidR="007709A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вариативной части </w:t>
      </w:r>
      <w:r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«Ансамбль»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развитие музыкально-творческих способностей </w:t>
      </w:r>
      <w:r w:rsidR="008F184A">
        <w:rPr>
          <w:rFonts w:ascii="Times New Roman" w:hAnsi="Times New Roman" w:cs="Times New Roman"/>
          <w:color w:val="00000A"/>
          <w:sz w:val="28"/>
          <w:szCs w:val="28"/>
        </w:rPr>
        <w:t>об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уча</w:t>
      </w:r>
      <w:r w:rsidR="008F184A">
        <w:rPr>
          <w:rFonts w:ascii="Times New Roman" w:hAnsi="Times New Roman" w:cs="Times New Roman"/>
          <w:color w:val="00000A"/>
          <w:sz w:val="28"/>
          <w:szCs w:val="28"/>
        </w:rPr>
        <w:t>ю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щегося на основе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приобретенных им знаний, умений и навыков ансамблевого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исполнительства.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0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решение коммуникативных задач (совместное творчество обучающихся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разного возраста, влияющее на их творческое развитие, умение общаться в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процессе совместного музицирования, оценивать игру друг друга);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стимулирование развития эмоциональности, памяти, мышления,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воображения и творческой активности при игре в ансамбле;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формирование у обучающихся комплекса исполнительских навыков,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необходимых для ансамблевого музицирования;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0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развитие чувства ансамбля (чувства партнерства при игре в ансамбле),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артистизма и музыкальности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0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обучение навыкам самостоятельной работы, а также навыкам чтения с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листа в ансамбле;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0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приобретение обучающимися опыта творческой деятельности и публичных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выступлений в сфере ансамблевого музицирования;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расширение музыкального кругозора учащегося путем ознакомления с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ансамблевым репертуаром, а также с выдающимися исполнениями и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исполнителями камерной музыки.</w:t>
      </w:r>
    </w:p>
    <w:p w:rsidR="001A50B6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формирование у наиболее одаренных выпускников профессионального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исполнительского комплекса пианиста-солиста камерного ансамбля.</w:t>
      </w:r>
    </w:p>
    <w:p w:rsidR="004D3E10" w:rsidRPr="008A3AF0" w:rsidRDefault="004D3E10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6. Обоснование структуры программы учебного предмета </w:t>
      </w:r>
      <w:r w:rsidR="007709A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вариативной части </w:t>
      </w:r>
      <w:r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«Ансамбль»</w:t>
      </w:r>
    </w:p>
    <w:p w:rsidR="001A50B6" w:rsidRPr="008A3AF0" w:rsidRDefault="0074239A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Обоснованием структуры программы являются ФГТ, отражающие все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аспекты работы преподавателя с учеником.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Программа содержит следующие разделы: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сведения о затратах учебного времени, предусмотренного на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освоение учебного предмета;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распределение учебного материала по годам обучения;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описание дидактических единиц учебного предмета;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требования к уровню подготовки обучающихся;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формы и методы контроля, система оценок;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методическое обеспечение учебного процесса.</w:t>
      </w:r>
    </w:p>
    <w:p w:rsidR="001A50B6" w:rsidRDefault="0074239A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программы «Содержание учебного предмета».</w:t>
      </w:r>
    </w:p>
    <w:p w:rsidR="00FA525E" w:rsidRPr="008A3AF0" w:rsidRDefault="00FA525E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7. Методы обучения</w:t>
      </w:r>
    </w:p>
    <w:p w:rsidR="001A50B6" w:rsidRPr="008A3AF0" w:rsidRDefault="0074239A" w:rsidP="0074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Для достижения поставленной цели и реализации задач предмета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используются следующие методы обучения:</w:t>
      </w:r>
    </w:p>
    <w:p w:rsidR="001A50B6" w:rsidRPr="008A3AF0" w:rsidRDefault="001A50B6" w:rsidP="0074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словесный (объяснение, разбор, анализ и сравнение музыкального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материала обеих партий);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наглядный (показ, демонстрация отдельных частей и всего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произведения);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практический (воспроизводящие и творческие упражнения, деление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целого произведения на более мелкие части для подробной проработки и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последующая организация целого);</w:t>
      </w:r>
    </w:p>
    <w:p w:rsidR="001A50B6" w:rsidRPr="008A3AF0" w:rsidRDefault="001A50B6" w:rsidP="0074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прослушивание записей выдающихся исполнителей и посещение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концертов для повышения общего уровня развития обучающегося;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индивидуальный подход к каждому ученику с учетом возрастных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особенностей, работоспособности и уровня подготовки.</w:t>
      </w:r>
    </w:p>
    <w:p w:rsidR="001A50B6" w:rsidRPr="008A3AF0" w:rsidRDefault="0074239A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Предложенные методы работы с фортепианным ансамблем в рамках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предпрофессиональной образовательной программы являются наиболее</w:t>
      </w:r>
    </w:p>
    <w:p w:rsidR="001A50B6" w:rsidRPr="008A3AF0" w:rsidRDefault="001A50B6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продуктивными при реализации поставленных целей и задач учебного предмета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 основаны на проверенных методиках и сложившихся традициях ансамблевого</w:t>
      </w:r>
      <w:r w:rsidR="004D3E10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исполнительства на фортепиано.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8. Описание материально-технических условий реализации учебного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 xml:space="preserve">предмета </w:t>
      </w:r>
      <w:r w:rsidR="007709A9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 xml:space="preserve">вариативной части </w:t>
      </w: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«Ансамбль»</w:t>
      </w:r>
    </w:p>
    <w:p w:rsidR="001A50B6" w:rsidRPr="008A3AF0" w:rsidRDefault="0074239A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Материально-техническая база образовательного учреждения должна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соответствовать санитарным и противопожарным нормам, нормам охраны труда.</w:t>
      </w:r>
    </w:p>
    <w:p w:rsidR="001A50B6" w:rsidRPr="008A3AF0" w:rsidRDefault="0074239A" w:rsidP="004D3E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Учебные аудитории для занятий по учебному предмету "Ансамбль"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должны иметь площадь не менее 12 кв.м., звукоизоляцию и наличие, желательно,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двух инструментов для работы над ансамблями для 2-х фортепиано.</w:t>
      </w:r>
    </w:p>
    <w:p w:rsidR="001A50B6" w:rsidRPr="008A3AF0" w:rsidRDefault="0074239A" w:rsidP="0074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В образовательном учреждении должны быть созданы условия для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содержания, своевременного обслуживания и ремонта музыкальных</w:t>
      </w:r>
      <w:r w:rsidR="004D3E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инструментов.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II. Содержание учебного предмета </w:t>
      </w:r>
      <w:r w:rsidR="007709A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вариативной части </w:t>
      </w:r>
      <w:r w:rsidRPr="008A3A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"Ансамбль"</w:t>
      </w:r>
    </w:p>
    <w:p w:rsidR="00C86426" w:rsidRPr="0099726D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1. Сведения о затратах учебного времени</w:t>
      </w:r>
      <w:r w:rsidRPr="008A3AF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предусмотренного на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освоение учебного предмета «Ансамбль», на максимальную, самостоятельную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нагрузку обучающихся и аудиторные занятия:</w:t>
      </w:r>
    </w:p>
    <w:p w:rsidR="006566E9" w:rsidRPr="006566E9" w:rsidRDefault="006566E9" w:rsidP="006566E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077"/>
        <w:gridCol w:w="851"/>
        <w:gridCol w:w="709"/>
        <w:gridCol w:w="708"/>
        <w:gridCol w:w="709"/>
        <w:gridCol w:w="709"/>
        <w:gridCol w:w="709"/>
        <w:gridCol w:w="708"/>
        <w:gridCol w:w="675"/>
      </w:tblGrid>
      <w:tr w:rsidR="003C167A" w:rsidTr="00C373AF">
        <w:tc>
          <w:tcPr>
            <w:tcW w:w="4077" w:type="dxa"/>
          </w:tcPr>
          <w:p w:rsidR="003C167A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78" w:type="dxa"/>
            <w:gridSpan w:val="8"/>
          </w:tcPr>
          <w:p w:rsidR="003C167A" w:rsidRDefault="003C167A" w:rsidP="003C16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Распределение по годам обучения</w:t>
            </w:r>
          </w:p>
        </w:tc>
      </w:tr>
      <w:tr w:rsidR="006566E9" w:rsidTr="003C167A">
        <w:tc>
          <w:tcPr>
            <w:tcW w:w="4077" w:type="dxa"/>
          </w:tcPr>
          <w:p w:rsidR="006566E9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851" w:type="dxa"/>
          </w:tcPr>
          <w:p w:rsidR="006566E9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566E9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6566E9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566E9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566E9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566E9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6566E9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75" w:type="dxa"/>
          </w:tcPr>
          <w:p w:rsidR="006566E9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6566E9" w:rsidTr="003C167A">
        <w:tc>
          <w:tcPr>
            <w:tcW w:w="4077" w:type="dxa"/>
          </w:tcPr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Продолжительность</w:t>
            </w:r>
          </w:p>
          <w:p w:rsidR="006566E9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учебных занятий </w:t>
            </w:r>
            <w:r w:rsidRPr="008A3A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 неделях)</w:t>
            </w:r>
          </w:p>
        </w:tc>
        <w:tc>
          <w:tcPr>
            <w:tcW w:w="851" w:type="dxa"/>
          </w:tcPr>
          <w:p w:rsidR="006566E9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75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6566E9" w:rsidTr="003C167A">
        <w:tc>
          <w:tcPr>
            <w:tcW w:w="4077" w:type="dxa"/>
          </w:tcPr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 на</w:t>
            </w:r>
          </w:p>
          <w:p w:rsidR="006566E9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аудиторные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</w:t>
            </w:r>
            <w:r w:rsidRPr="008A3A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(в неделю)</w:t>
            </w:r>
          </w:p>
        </w:tc>
        <w:tc>
          <w:tcPr>
            <w:tcW w:w="851" w:type="dxa"/>
          </w:tcPr>
          <w:p w:rsidR="006566E9" w:rsidRDefault="003C167A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675" w:type="dxa"/>
          </w:tcPr>
          <w:p w:rsidR="006566E9" w:rsidRDefault="00C86426" w:rsidP="006566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99726D" w:rsidRDefault="0099726D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Объем времени на самостоятельную работу определяется с учетом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сложившихся педагогических традиций и методической целесообразности.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Виды внеаудиторной работы: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выполнение домашнего задания;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подготовка к концертным выступлениям;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посещение учреждений культуры (филармоний, театров, концертных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залов и др.);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- участие обучающихся в концертах, творческих мероприятиях и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культурно-просветительской деятельности образовательного учреждения и др.</w:t>
      </w:r>
    </w:p>
    <w:p w:rsidR="001A50B6" w:rsidRPr="008A3AF0" w:rsidRDefault="0074239A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Учебный материал распределяется по годам обучения – классам. Каждый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класс имеет свои дидактические задачи и объем времени, предусмотренный для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освоения учебного материала.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2. Требования по годам обучения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В ансамблевой игре так же, как и в сольном исполнительстве,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необходимо сформировать определенные музыкально-технические знания,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0"/>
          <w:sz w:val="28"/>
          <w:szCs w:val="28"/>
        </w:rPr>
        <w:t>умения владения инструментом, навыки совместной игры, такие, как:</w:t>
      </w:r>
    </w:p>
    <w:p w:rsidR="001A50B6" w:rsidRPr="0099726D" w:rsidRDefault="001A50B6" w:rsidP="0074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0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сформированный комплекс умений и навыков в области коллективного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творчества - ансамблевого исполнительства, позволяющий демонстрировать в</w:t>
      </w:r>
    </w:p>
    <w:p w:rsidR="001A50B6" w:rsidRPr="008A3AF0" w:rsidRDefault="001A50B6" w:rsidP="0074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hAnsi="Times New Roman" w:cs="Times New Roman"/>
          <w:color w:val="000000"/>
          <w:sz w:val="28"/>
          <w:szCs w:val="28"/>
        </w:rPr>
        <w:t>ансамблевой игре единство исполнительских намерений и реализацию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исполнительского замысла;</w:t>
      </w:r>
    </w:p>
    <w:p w:rsidR="001A50B6" w:rsidRPr="008A3AF0" w:rsidRDefault="001A50B6" w:rsidP="0074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0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знание ансамблевого репертуара (музыкальных произведений,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созданных для фортепианного дуэта, переложений симфонических, циклических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(сонаты, сюиты), ансамблевых, органных и других произведений, а также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камерно-инструментального репертуара) отечественных и зарубежных</w:t>
      </w:r>
      <w:r w:rsidR="009972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0"/>
          <w:sz w:val="28"/>
          <w:szCs w:val="28"/>
        </w:rPr>
        <w:t>композиторов;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знание основных направлений камерно-ансамблевой музыки различных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эпох;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навыки по решению музыкально-исполнительских задач ансамблевого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исполнительства, обусловленных художественным содержанием и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особенностями формы, жанра и стиля музыкального произведения.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Данная программа отражает разнообразие репертуара, его академическую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направленность и индивидуальный подход к каждому ученику. Содержание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учебного предмета направлено на обеспечение художественно-эстетического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развития личности и приобретения ею художественно-исполнительских знаний,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умений и навыков.</w:t>
      </w:r>
    </w:p>
    <w:p w:rsidR="001A50B6" w:rsidRPr="008A3AF0" w:rsidRDefault="008E04DC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2 </w:t>
      </w:r>
      <w:r w:rsidR="001A50B6" w:rsidRPr="008A3AF0">
        <w:rPr>
          <w:rFonts w:ascii="Times New Roman" w:hAnsi="Times New Roman" w:cs="Times New Roman"/>
          <w:b/>
          <w:bCs/>
          <w:color w:val="00000A"/>
          <w:sz w:val="28"/>
          <w:szCs w:val="28"/>
        </w:rPr>
        <w:t>класс (1 год обучения)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На первом этапе формируется навык слушания партнера, а также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восприятия всей музыкальной ткани в целом. В основе репертуара – несложные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произведения, доступные для успешной реализации начального этапа обучения.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Партнеры подбираются по близкому уровню подготовки.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За год ученики должны пройти 2-3 ансамбля. В конце учебного года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обучающиеся сдают зачет из 1-2 произведений. Зачетом может считаться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выступление на классном вечере, концерте или академическом вечере.</w:t>
      </w:r>
    </w:p>
    <w:p w:rsidR="003C167A" w:rsidRDefault="003C167A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5B41D7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A"/>
          <w:sz w:val="28"/>
          <w:szCs w:val="28"/>
        </w:rPr>
        <w:t>Примерный рекомендуемый репертуарный список:</w:t>
      </w:r>
    </w:p>
    <w:p w:rsidR="00FA525E" w:rsidRDefault="0013733D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В</w:t>
      </w:r>
      <w:r w:rsidR="009E48D8">
        <w:rPr>
          <w:rFonts w:ascii="Times New Roman" w:hAnsi="Times New Roman" w:cs="Times New Roman"/>
          <w:color w:val="00000A"/>
          <w:sz w:val="28"/>
          <w:szCs w:val="28"/>
        </w:rPr>
        <w:t xml:space="preserve">ивальди А. Финал маленькой симфонии №1             </w:t>
      </w:r>
    </w:p>
    <w:p w:rsidR="009E48D8" w:rsidRDefault="009E48D8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 xml:space="preserve"> Виноградов Ю. На катке</w:t>
      </w:r>
    </w:p>
    <w:p w:rsidR="009E48D8" w:rsidRDefault="009E48D8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Витлин В. </w:t>
      </w:r>
      <w:r w:rsidR="00E50424">
        <w:rPr>
          <w:rFonts w:ascii="Times New Roman" w:hAnsi="Times New Roman" w:cs="Times New Roman"/>
          <w:color w:val="00000A"/>
          <w:sz w:val="28"/>
          <w:szCs w:val="28"/>
        </w:rPr>
        <w:t>Детская песенка, обработка Н.Любомудровой</w:t>
      </w:r>
    </w:p>
    <w:p w:rsidR="00E50424" w:rsidRDefault="00E50424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Гречанинов А. На зеленом лугу</w:t>
      </w:r>
    </w:p>
    <w:p w:rsidR="00E50424" w:rsidRDefault="00E50424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Диабелли А. Романс</w:t>
      </w:r>
    </w:p>
    <w:p w:rsidR="00E50424" w:rsidRDefault="00E50424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Кабалевский Д. Наш край</w:t>
      </w:r>
    </w:p>
    <w:p w:rsidR="00E50424" w:rsidRDefault="00E50424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Калинников В. Киска</w:t>
      </w:r>
    </w:p>
    <w:p w:rsidR="00E50424" w:rsidRDefault="00E50424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Кепитис Я. Латышский народный танец</w:t>
      </w:r>
    </w:p>
    <w:p w:rsidR="00E50424" w:rsidRDefault="00E50424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Куперен Ф. Кукушка, переложение О.Геталовой</w:t>
      </w:r>
    </w:p>
    <w:p w:rsidR="00E50424" w:rsidRDefault="00E50424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Лазаренко А. Зимняя забава</w:t>
      </w:r>
    </w:p>
    <w:p w:rsidR="00E50424" w:rsidRDefault="00E50424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Моцарт В. Тема вариаций</w:t>
      </w:r>
    </w:p>
    <w:p w:rsidR="00E50424" w:rsidRDefault="00E50424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Орф К. Спи, дитя</w:t>
      </w:r>
    </w:p>
    <w:p w:rsidR="00E50424" w:rsidRDefault="00E50424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Паулс Р.</w:t>
      </w:r>
      <w:r w:rsidR="00CE106E">
        <w:rPr>
          <w:rFonts w:ascii="Times New Roman" w:hAnsi="Times New Roman" w:cs="Times New Roman"/>
          <w:color w:val="00000A"/>
          <w:sz w:val="28"/>
          <w:szCs w:val="28"/>
        </w:rPr>
        <w:t xml:space="preserve"> Сонная песенка, переложение О.Геталовой</w:t>
      </w:r>
    </w:p>
    <w:p w:rsidR="00CE106E" w:rsidRDefault="00CE106E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Русская народная песня </w:t>
      </w:r>
      <w:r w:rsidR="00C94676" w:rsidRPr="00C94676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Здравствуй</w:t>
      </w:r>
      <w:r w:rsidR="00C94676" w:rsidRPr="00C9467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C94676">
        <w:rPr>
          <w:rFonts w:ascii="Times New Roman" w:hAnsi="Times New Roman" w:cs="Times New Roman"/>
          <w:color w:val="00000A"/>
          <w:sz w:val="28"/>
          <w:szCs w:val="28"/>
        </w:rPr>
        <w:t>гостья зима</w:t>
      </w:r>
      <w:r w:rsidR="00C94676" w:rsidRPr="00C94676">
        <w:rPr>
          <w:rFonts w:ascii="Times New Roman" w:hAnsi="Times New Roman" w:cs="Times New Roman"/>
          <w:color w:val="00000A"/>
          <w:sz w:val="28"/>
          <w:szCs w:val="28"/>
        </w:rPr>
        <w:t>”</w:t>
      </w:r>
      <w:r w:rsidR="00C94676">
        <w:rPr>
          <w:rFonts w:ascii="Times New Roman" w:hAnsi="Times New Roman" w:cs="Times New Roman"/>
          <w:color w:val="00000A"/>
          <w:sz w:val="28"/>
          <w:szCs w:val="28"/>
        </w:rPr>
        <w:t>, обр.Н.Римского-Корсакова</w:t>
      </w:r>
    </w:p>
    <w:p w:rsidR="00C94676" w:rsidRDefault="00C94676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Смит Х. Колыбельная</w:t>
      </w:r>
    </w:p>
    <w:p w:rsidR="00C94676" w:rsidRPr="0017450E" w:rsidRDefault="00C94676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Стравинский И. Анданте из тетради </w:t>
      </w:r>
      <w:r w:rsidRPr="00C94676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Пять легких пьес</w:t>
      </w:r>
      <w:r w:rsidRPr="00C94676">
        <w:rPr>
          <w:rFonts w:ascii="Times New Roman" w:hAnsi="Times New Roman" w:cs="Times New Roman"/>
          <w:color w:val="00000A"/>
          <w:sz w:val="28"/>
          <w:szCs w:val="28"/>
        </w:rPr>
        <w:t>”</w:t>
      </w:r>
    </w:p>
    <w:p w:rsidR="00C94676" w:rsidRDefault="00C94676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C9467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Татарская народная песня </w:t>
      </w:r>
      <w:r w:rsidRPr="00C94676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Аленький цветочек</w:t>
      </w:r>
      <w:r w:rsidRPr="00C94676">
        <w:rPr>
          <w:rFonts w:ascii="Times New Roman" w:hAnsi="Times New Roman" w:cs="Times New Roman"/>
          <w:color w:val="00000A"/>
          <w:sz w:val="28"/>
          <w:szCs w:val="28"/>
        </w:rPr>
        <w:t>”</w:t>
      </w:r>
      <w:r w:rsidR="00AD166D">
        <w:rPr>
          <w:rFonts w:ascii="Times New Roman" w:hAnsi="Times New Roman" w:cs="Times New Roman"/>
          <w:color w:val="00000A"/>
          <w:sz w:val="28"/>
          <w:szCs w:val="28"/>
        </w:rPr>
        <w:t>,обр. М.Музафарова</w:t>
      </w:r>
    </w:p>
    <w:p w:rsidR="00AD166D" w:rsidRDefault="00AD166D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Татарская народная песня </w:t>
      </w:r>
      <w:r w:rsidRPr="00AD166D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Белый калфак</w:t>
      </w:r>
      <w:r w:rsidRPr="00AD166D">
        <w:rPr>
          <w:rFonts w:ascii="Times New Roman" w:hAnsi="Times New Roman" w:cs="Times New Roman"/>
          <w:color w:val="00000A"/>
          <w:sz w:val="28"/>
          <w:szCs w:val="28"/>
        </w:rPr>
        <w:t>”</w:t>
      </w:r>
      <w:r>
        <w:rPr>
          <w:rFonts w:ascii="Times New Roman" w:hAnsi="Times New Roman" w:cs="Times New Roman"/>
          <w:color w:val="00000A"/>
          <w:sz w:val="28"/>
          <w:szCs w:val="28"/>
        </w:rPr>
        <w:t>,обр.Л.Батыркаевой</w:t>
      </w:r>
    </w:p>
    <w:p w:rsidR="00AD166D" w:rsidRDefault="00AD166D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Татарская народная песня </w:t>
      </w:r>
      <w:r w:rsidRPr="00AD166D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Гусиные крылья</w:t>
      </w:r>
      <w:r w:rsidRPr="00AD166D">
        <w:rPr>
          <w:rFonts w:ascii="Times New Roman" w:hAnsi="Times New Roman" w:cs="Times New Roman"/>
          <w:color w:val="00000A"/>
          <w:sz w:val="28"/>
          <w:szCs w:val="28"/>
        </w:rPr>
        <w:t>”</w:t>
      </w:r>
      <w:r>
        <w:rPr>
          <w:rFonts w:ascii="Times New Roman" w:hAnsi="Times New Roman" w:cs="Times New Roman"/>
          <w:color w:val="00000A"/>
          <w:sz w:val="28"/>
          <w:szCs w:val="28"/>
        </w:rPr>
        <w:t>,обр.М.Берлин-Печниковой</w:t>
      </w:r>
    </w:p>
    <w:p w:rsidR="00AD166D" w:rsidRDefault="00AD166D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Татарская народная песня </w:t>
      </w:r>
      <w:r w:rsidRPr="00AD166D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Шуточная</w:t>
      </w:r>
      <w:r w:rsidRPr="00AD166D">
        <w:rPr>
          <w:rFonts w:ascii="Times New Roman" w:hAnsi="Times New Roman" w:cs="Times New Roman"/>
          <w:color w:val="00000A"/>
          <w:sz w:val="28"/>
          <w:szCs w:val="28"/>
        </w:rPr>
        <w:t>”</w:t>
      </w:r>
      <w:r>
        <w:rPr>
          <w:rFonts w:ascii="Times New Roman" w:hAnsi="Times New Roman" w:cs="Times New Roman"/>
          <w:color w:val="00000A"/>
          <w:sz w:val="28"/>
          <w:szCs w:val="28"/>
        </w:rPr>
        <w:t>,обр.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Л.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Батыркаевой</w:t>
      </w:r>
    </w:p>
    <w:p w:rsidR="00AD166D" w:rsidRDefault="00AD166D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Уилсон М. Кошечка, Веселый танец</w:t>
      </w:r>
    </w:p>
    <w:p w:rsidR="00AD166D" w:rsidRDefault="00AD166D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Фолькман Р. Кукушка</w:t>
      </w:r>
    </w:p>
    <w:p w:rsidR="00AD166D" w:rsidRPr="00AD166D" w:rsidRDefault="00AD166D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Хабибуллин З. Молодежная</w:t>
      </w:r>
    </w:p>
    <w:p w:rsidR="005B41D7" w:rsidRDefault="00CE106E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5B41D7">
        <w:rPr>
          <w:rFonts w:ascii="Times New Roman" w:hAnsi="Times New Roman" w:cs="Times New Roman"/>
          <w:color w:val="00000A"/>
          <w:sz w:val="28"/>
          <w:szCs w:val="28"/>
        </w:rPr>
        <w:t>Хренников Т. Токкатина, обр.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5B41D7">
        <w:rPr>
          <w:rFonts w:ascii="Times New Roman" w:hAnsi="Times New Roman" w:cs="Times New Roman"/>
          <w:color w:val="00000A"/>
          <w:sz w:val="28"/>
          <w:szCs w:val="28"/>
        </w:rPr>
        <w:t>А.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5B41D7">
        <w:rPr>
          <w:rFonts w:ascii="Times New Roman" w:hAnsi="Times New Roman" w:cs="Times New Roman"/>
          <w:color w:val="00000A"/>
          <w:sz w:val="28"/>
          <w:szCs w:val="28"/>
        </w:rPr>
        <w:t>Самонова</w:t>
      </w:r>
    </w:p>
    <w:p w:rsidR="005B41D7" w:rsidRPr="008A3AF0" w:rsidRDefault="005B41D7" w:rsidP="009E48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1A50B6" w:rsidRPr="008A3AF0" w:rsidRDefault="005B41D7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  3 </w:t>
      </w:r>
      <w:r w:rsidR="001A50B6" w:rsidRPr="008A3AF0">
        <w:rPr>
          <w:rFonts w:ascii="Times New Roman" w:hAnsi="Times New Roman" w:cs="Times New Roman"/>
          <w:b/>
          <w:bCs/>
          <w:color w:val="00000A"/>
          <w:sz w:val="28"/>
          <w:szCs w:val="28"/>
        </w:rPr>
        <w:t>класс (2 год обучения)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Продолжение работы над навыками ансамблевого музицирования: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умением слушать мелодическую линию, выразительно ее фразировать;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умением грамотно и чутко аккомпанировать партнеру;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совместно работать над динамикой произведения;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анализировать содержание и стиль музыкального произведения.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В течение учебного года следует пройти 3-4 ансамбля (с разной степенью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готовности). В конце года - зачет из 1-2 произведений. Публичное выступление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учащихся может приравниваться к зачету.</w:t>
      </w:r>
    </w:p>
    <w:p w:rsidR="005B41D7" w:rsidRPr="008A3AF0" w:rsidRDefault="005B41D7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A"/>
          <w:sz w:val="28"/>
          <w:szCs w:val="28"/>
        </w:rPr>
        <w:t>Примерный рекомендуемый репертуарный список:</w:t>
      </w:r>
    </w:p>
    <w:p w:rsidR="005B41D7" w:rsidRDefault="005B41D7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Балакирев М. На Волге, Хороводная</w:t>
      </w:r>
    </w:p>
    <w:p w:rsidR="008356EF" w:rsidRDefault="005B41D7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Бетховен</w:t>
      </w:r>
      <w:r w:rsidR="008356EF">
        <w:rPr>
          <w:rFonts w:ascii="Times New Roman" w:hAnsi="Times New Roman" w:cs="Times New Roman"/>
          <w:color w:val="00000A"/>
          <w:sz w:val="28"/>
          <w:szCs w:val="28"/>
        </w:rPr>
        <w:t xml:space="preserve"> Л. Марш из музыки к пьесе </w:t>
      </w:r>
      <w:r w:rsidR="008356EF" w:rsidRPr="008356EF">
        <w:rPr>
          <w:rFonts w:ascii="Times New Roman" w:hAnsi="Times New Roman" w:cs="Times New Roman"/>
          <w:color w:val="00000A"/>
          <w:sz w:val="28"/>
          <w:szCs w:val="28"/>
        </w:rPr>
        <w:t>“</w:t>
      </w:r>
      <w:r w:rsidR="008356EF">
        <w:rPr>
          <w:rFonts w:ascii="Times New Roman" w:hAnsi="Times New Roman" w:cs="Times New Roman"/>
          <w:color w:val="00000A"/>
          <w:sz w:val="28"/>
          <w:szCs w:val="28"/>
        </w:rPr>
        <w:t>Афинские развалины</w:t>
      </w:r>
      <w:r w:rsidR="008356EF" w:rsidRPr="008356EF">
        <w:rPr>
          <w:rFonts w:ascii="Times New Roman" w:hAnsi="Times New Roman" w:cs="Times New Roman"/>
          <w:color w:val="00000A"/>
          <w:sz w:val="28"/>
          <w:szCs w:val="28"/>
        </w:rPr>
        <w:t>”</w:t>
      </w:r>
    </w:p>
    <w:p w:rsidR="008356EF" w:rsidRDefault="008356E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Бетховен Л. Немецкий танец</w:t>
      </w:r>
    </w:p>
    <w:p w:rsidR="008356EF" w:rsidRDefault="008356E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Гайдн Й. Учитель и ученик. Вариации</w:t>
      </w:r>
    </w:p>
    <w:p w:rsidR="008356EF" w:rsidRDefault="008356E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Геталова О. Трансформер для 2х фортепиано</w:t>
      </w:r>
    </w:p>
    <w:p w:rsidR="008356EF" w:rsidRDefault="008356E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Глинка М. Полька</w:t>
      </w:r>
    </w:p>
    <w:p w:rsidR="008356EF" w:rsidRDefault="008356E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Глинка М. Хор </w:t>
      </w:r>
      <w:r w:rsidRPr="008356EF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Славься!</w:t>
      </w:r>
      <w:r w:rsidRPr="008356EF">
        <w:rPr>
          <w:rFonts w:ascii="Times New Roman" w:hAnsi="Times New Roman" w:cs="Times New Roman"/>
          <w:color w:val="00000A"/>
          <w:sz w:val="28"/>
          <w:szCs w:val="28"/>
        </w:rPr>
        <w:t>”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из оперы </w:t>
      </w:r>
      <w:r w:rsidRPr="008356EF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Иван Сусанин</w:t>
      </w:r>
      <w:r w:rsidRPr="008356EF">
        <w:rPr>
          <w:rFonts w:ascii="Times New Roman" w:hAnsi="Times New Roman" w:cs="Times New Roman"/>
          <w:color w:val="00000A"/>
          <w:sz w:val="28"/>
          <w:szCs w:val="28"/>
        </w:rPr>
        <w:t>”</w:t>
      </w:r>
    </w:p>
    <w:p w:rsidR="008356EF" w:rsidRDefault="008356E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Градески Э. Маленький поезд</w:t>
      </w:r>
    </w:p>
    <w:p w:rsidR="008356EF" w:rsidRDefault="008356E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Градески Э. Мороженое</w:t>
      </w:r>
    </w:p>
    <w:p w:rsidR="00965903" w:rsidRDefault="008356EF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Кингстей Г. </w:t>
      </w:r>
      <w:r w:rsidR="00965903">
        <w:rPr>
          <w:rFonts w:ascii="Times New Roman" w:hAnsi="Times New Roman" w:cs="Times New Roman"/>
          <w:color w:val="00000A"/>
          <w:sz w:val="28"/>
          <w:szCs w:val="28"/>
        </w:rPr>
        <w:t>Золотые зерна кукурузы, переложение О.Геталовой</w:t>
      </w:r>
    </w:p>
    <w:p w:rsidR="00965903" w:rsidRDefault="00965903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>Моцарт В. Игра детей</w:t>
      </w:r>
    </w:p>
    <w:p w:rsidR="00965903" w:rsidRDefault="00965903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Музафаров М. Две звезды</w:t>
      </w:r>
    </w:p>
    <w:p w:rsidR="00965903" w:rsidRDefault="00965903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Мусоргский М. По грибы</w:t>
      </w:r>
    </w:p>
    <w:p w:rsidR="00965903" w:rsidRDefault="00965903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Петерсен Р. Матросский танец, переложение О.Геталовой</w:t>
      </w:r>
    </w:p>
    <w:p w:rsidR="00965903" w:rsidRDefault="00965903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Прокофьев С. Болтунья</w:t>
      </w:r>
    </w:p>
    <w:p w:rsidR="00965903" w:rsidRPr="00965903" w:rsidRDefault="00965903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Прокофьев С. Отрывок из симфонической сказки </w:t>
      </w:r>
      <w:r w:rsidRPr="00965903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Петя и Волк</w:t>
      </w:r>
      <w:r w:rsidRPr="00965903">
        <w:rPr>
          <w:rFonts w:ascii="Times New Roman" w:hAnsi="Times New Roman" w:cs="Times New Roman"/>
          <w:color w:val="00000A"/>
          <w:sz w:val="28"/>
          <w:szCs w:val="28"/>
        </w:rPr>
        <w:t>”</w:t>
      </w:r>
    </w:p>
    <w:p w:rsidR="00965903" w:rsidRDefault="00965903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Сайдашев С. Песня девушек</w:t>
      </w:r>
    </w:p>
    <w:p w:rsidR="00965903" w:rsidRDefault="00965903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Сайдашев С. Школьный вальс</w:t>
      </w:r>
    </w:p>
    <w:p w:rsidR="00EB41C1" w:rsidRDefault="00965903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Стравинский И. Вальс из балета </w:t>
      </w:r>
      <w:r w:rsidRPr="00EB41C1">
        <w:rPr>
          <w:rFonts w:ascii="Times New Roman" w:hAnsi="Times New Roman" w:cs="Times New Roman"/>
          <w:color w:val="00000A"/>
          <w:sz w:val="28"/>
          <w:szCs w:val="28"/>
        </w:rPr>
        <w:t>“</w:t>
      </w:r>
      <w:r w:rsidR="00EB41C1">
        <w:rPr>
          <w:rFonts w:ascii="Times New Roman" w:hAnsi="Times New Roman" w:cs="Times New Roman"/>
          <w:color w:val="00000A"/>
          <w:sz w:val="28"/>
          <w:szCs w:val="28"/>
        </w:rPr>
        <w:t>Петрушка</w:t>
      </w:r>
      <w:r w:rsidR="00EB41C1" w:rsidRPr="00EB41C1">
        <w:rPr>
          <w:rFonts w:ascii="Times New Roman" w:hAnsi="Times New Roman" w:cs="Times New Roman"/>
          <w:color w:val="00000A"/>
          <w:sz w:val="28"/>
          <w:szCs w:val="28"/>
        </w:rPr>
        <w:t>”</w:t>
      </w:r>
    </w:p>
    <w:p w:rsidR="00EB41C1" w:rsidRDefault="00EB41C1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Татарская народная песня </w:t>
      </w:r>
      <w:r w:rsidRPr="00EB41C1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Тафтиляу</w:t>
      </w:r>
      <w:r w:rsidRPr="00EB41C1">
        <w:rPr>
          <w:rFonts w:ascii="Times New Roman" w:hAnsi="Times New Roman" w:cs="Times New Roman"/>
          <w:color w:val="00000A"/>
          <w:sz w:val="28"/>
          <w:szCs w:val="28"/>
        </w:rPr>
        <w:t>”</w:t>
      </w:r>
      <w:r>
        <w:rPr>
          <w:rFonts w:ascii="Times New Roman" w:hAnsi="Times New Roman" w:cs="Times New Roman"/>
          <w:color w:val="00000A"/>
          <w:sz w:val="28"/>
          <w:szCs w:val="28"/>
        </w:rPr>
        <w:t>, обр.Л.Батыркаевой</w:t>
      </w:r>
    </w:p>
    <w:p w:rsidR="00EB41C1" w:rsidRDefault="00EB41C1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Украинский народный танец ,обр.М.Мильмана</w:t>
      </w:r>
    </w:p>
    <w:p w:rsidR="00EB41C1" w:rsidRDefault="00EB41C1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Чайковский П. Фея искренности из балета </w:t>
      </w:r>
      <w:r w:rsidRPr="00EB41C1">
        <w:rPr>
          <w:rFonts w:ascii="Times New Roman" w:hAnsi="Times New Roman" w:cs="Times New Roman"/>
          <w:color w:val="00000A"/>
          <w:sz w:val="28"/>
          <w:szCs w:val="28"/>
        </w:rPr>
        <w:t>“</w:t>
      </w:r>
      <w:r>
        <w:rPr>
          <w:rFonts w:ascii="Times New Roman" w:hAnsi="Times New Roman" w:cs="Times New Roman"/>
          <w:color w:val="00000A"/>
          <w:sz w:val="28"/>
          <w:szCs w:val="28"/>
        </w:rPr>
        <w:t>Спящая красавица</w:t>
      </w:r>
      <w:r w:rsidRPr="00EB41C1">
        <w:rPr>
          <w:rFonts w:ascii="Times New Roman" w:hAnsi="Times New Roman" w:cs="Times New Roman"/>
          <w:color w:val="00000A"/>
          <w:sz w:val="28"/>
          <w:szCs w:val="28"/>
        </w:rPr>
        <w:t>”</w:t>
      </w:r>
    </w:p>
    <w:p w:rsidR="00EB41C1" w:rsidRDefault="00EB41C1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Шамсутдинов И. Счастливое детство</w:t>
      </w:r>
    </w:p>
    <w:p w:rsidR="00EB41C1" w:rsidRDefault="00EB41C1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Шостакович Д. Колыбельная</w:t>
      </w:r>
    </w:p>
    <w:p w:rsidR="005B41D7" w:rsidRDefault="005B41D7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</w:p>
    <w:p w:rsidR="001A50B6" w:rsidRPr="008A3AF0" w:rsidRDefault="00EB41C1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 8 </w:t>
      </w:r>
      <w:r w:rsidR="001A50B6" w:rsidRPr="008A3AF0">
        <w:rPr>
          <w:rFonts w:ascii="Times New Roman" w:hAnsi="Times New Roman" w:cs="Times New Roman"/>
          <w:b/>
          <w:bCs/>
          <w:color w:val="00000A"/>
          <w:sz w:val="28"/>
          <w:szCs w:val="28"/>
        </w:rPr>
        <w:t>класс (3 год обучения)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Продолжение работы над навыками ансамблевой игры. Усложнение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репертуара. Работа над звуковым балансом - правильным распределением звука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между партиями и руками. Воспитание внимания к точному прочитыванию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авторского текста. Продолжение развития музыкального мышления ученика.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В течение учебного года следует пройти 2-4 произведения (разного жанра,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7450E">
        <w:rPr>
          <w:rFonts w:ascii="Times New Roman" w:hAnsi="Times New Roman" w:cs="Times New Roman"/>
          <w:color w:val="00000A"/>
          <w:sz w:val="28"/>
          <w:szCs w:val="28"/>
        </w:rPr>
        <w:t>стиля и характера). В конце 1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-го полугодия - зачет со свободной программой.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A"/>
          <w:sz w:val="28"/>
          <w:szCs w:val="28"/>
        </w:rPr>
        <w:t>Примерный рекомендуемый репертуарный список: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Брамс И. "Венгерские танцы " для фортепиано в 4 руки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Вебер К. Ор.60 № 8 Рондо для фортепиано в 4 руки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Вебер К. "Приглашение к танцу"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Гайдн Й. "Учитель и ученик" - вариации для ф-но в 4 руки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Глинка М. "Вальс-фантазия"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Глиэр Р. "Фениксы" из балета " Красный цветок" для 2- х ф-но в 4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руки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Григ Э. Сюита " Пер Гюнт" в 4 руки (по выбору)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Дебюсси К. "Маленькая сюита", "Марш",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"Шесть античных эпиграфов"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Дворжак А. "Славянские танцы" для ф-но в 4 руки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Дунаевский И. Полька из к/ф "Кубанские казаки"</w:t>
      </w:r>
    </w:p>
    <w:p w:rsidR="008B6E19" w:rsidRPr="008A3AF0" w:rsidRDefault="008B6E19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Жиганов Н. Романс из балета «Зюгра»,перел. Ф.Хасановой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Казенин В. "Наталья Николаевна" из сюиты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"А.С.Пушкин. Страницы жизни"</w:t>
      </w:r>
    </w:p>
    <w:p w:rsidR="008B6E19" w:rsidRPr="008A3AF0" w:rsidRDefault="008B6E19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Ключарев А. Танец с колокольчиками из балета «Горная быль»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Коровицын В. "Куклы сеньора Карабаса"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Коровицын В. "Мелодия дождей"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Лист Ф. "Обручение" (обработка для 2-х ф-но А. Глазунова)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Мусоргский М. "Колокольные звоны" из оперы "Борис Годунов"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Новиков А. "Дороги"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Парцхаладзе М. Вальс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Прокофьев С. Марш из оперы " Любовь к трем апельсинам" в 4 руки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Прокофьев С. "Монтекки и Капулетти" из балета " Ромео и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Джульетта"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Прокофьев С. Танец Феи из балета "Золушка" (обр. Кондратьева)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lastRenderedPageBreak/>
        <w:t>Прокофьев С. Вальс из балета " Золушка"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Равель М. "Моя матушка гусыня" (по выбору)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Рахманинов С. Ор.11 "Слава" из цикла "6 пьес для ф-но в 4 руки"</w:t>
      </w:r>
    </w:p>
    <w:p w:rsidR="0017450E" w:rsidRPr="008A3AF0" w:rsidRDefault="0017450E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Римский-Корсаков Н. "Три чуда" из оперы " Сказка о царе Салтане"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(переложение П.Ламма для ф-но в 4 руки, ред. А.Руббаха)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Свиридов Г. "Военный марш" из музыкальных иллюстраций к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по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вести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А.Пушкина "Метель"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Слонимский С. "Деревенский вальс"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Хачатурян А. Вальс из музыки к драме М.Лермонтова " Маскарад"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в 4 руки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Хачатурян А. "Танец девушек", " Колыбельная", " Вальс"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из балета " Гаянэ"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Хачатурян К. "Погоня" из балета " Чиполлино"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Чайковский П. Скерцо из цикла " Воспоминание о Гапсале"</w:t>
      </w:r>
    </w:p>
    <w:p w:rsidR="0017450E" w:rsidRPr="008A3AF0" w:rsidRDefault="0017450E" w:rsidP="00174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Шостакович Д. Концертино для 2- х фортепиано в 4 руки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Щедрин Р. Кадриль из оперы " Не только любовь"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(обработка В.Пороцкого для 2- х фортепиано в 4 руки)</w:t>
      </w:r>
    </w:p>
    <w:p w:rsidR="008B6E19" w:rsidRDefault="008B6E19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Яруллин Ф. Вальс из балета «Шурале»,перел. Э.Бурнашевой</w:t>
      </w:r>
    </w:p>
    <w:p w:rsidR="008B6E19" w:rsidRDefault="008B6E19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Яруллин Ф. Танец огненной ведьмы и шайтана из балета «Шурале»</w:t>
      </w:r>
    </w:p>
    <w:p w:rsidR="0099726D" w:rsidRPr="008A3AF0" w:rsidRDefault="0099726D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A"/>
          <w:sz w:val="28"/>
          <w:szCs w:val="28"/>
        </w:rPr>
        <w:t>III. Требования к уровню подготовки обучающихся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Уровень подготовки обучающихся является результатом освоения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программы учебного предмета «Ансамбль», который предполагает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формирование следующих знаний, умений, навыков, таких как: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наличие у обучающегося интереса к музыкальному искусству,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самостоятельному музыкальному исполнительству, совместному музицированию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в ансамбле с партнерами;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сформированный комплекс исполнительских знаний, умений и навыков,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позволяющий использовать многообразные возможности фортепиано и других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инструментов для достижения наиболее убедительной интерпретации авторского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текста, самостоятельно накапливать ансамблевый репертуар из музыкальных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произведений различных эпох, стилей, направлений, жанров и форм;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знание ансамблевого репертуара (4-ручный, 2-рояльный);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знание художественно-исполнительских возможностей фортепиано;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знание других инструментов (если ансамбль состоит из разных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инструментов - струнных, духовых, народных), их особенностей и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возможностей;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знание профессиональной терминологии;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наличие умений по чтению с листа музыкальных произведений в 4 руки;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навыки по воспитанию совместного для партнеров чувства ритма;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навыки по воспитанию слухового контроля при ансамблевом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музицировании;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навыки использования фортепианной педали в 4-ручном сочинении;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наличие творческой инициативы, сформированных представлений о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методике разучивания музыкальных произведений и приемах работы над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исполнительскими трудностями;</w:t>
      </w:r>
    </w:p>
    <w:p w:rsidR="001A50B6" w:rsidRPr="008A3AF0" w:rsidRDefault="001A50B6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eastAsia="Arial Unicode MS" w:hAnsi="Times New Roman" w:cs="Times New Roman"/>
          <w:color w:val="00000A"/>
          <w:sz w:val="28"/>
          <w:szCs w:val="28"/>
        </w:rPr>
        <w:t></w:t>
      </w:r>
      <w:r w:rsidRPr="008A3AF0">
        <w:rPr>
          <w:rFonts w:ascii="Times New Roman" w:eastAsia="SymbolMT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наличие навыков репетиционно-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концертной работы в качестве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ансамблиста.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A"/>
          <w:sz w:val="28"/>
          <w:szCs w:val="28"/>
        </w:rPr>
        <w:lastRenderedPageBreak/>
        <w:t>IV. Формы и методы контроля, система оценок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A"/>
          <w:sz w:val="28"/>
          <w:szCs w:val="28"/>
        </w:rPr>
        <w:t>1. Аттестация: цели, виды, форма, содержание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Оценка качества реализации учебного предмета 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вариативной части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"Ансамбль" включает в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себя текущий контроль успеваемости 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 в конце 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>15 полугодия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. 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В качестве средств текущего контроля успеваемости могут использоваться</w:t>
      </w:r>
      <w:r w:rsidR="0099726D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академические зачеты, прослушивания, концерты и классные вечера.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Текущий контроль успеваемости обучающихся проводится в счет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аудиторного времени, предусмотренного на учебный предмет.</w:t>
      </w:r>
    </w:p>
    <w:p w:rsidR="001A50B6" w:rsidRPr="008A3AF0" w:rsidRDefault="0074239A" w:rsidP="00997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Форму и время проведения промежуточной аттестации по предмету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«Ансамбль» образовательное учреждение устанавливает самостоятельно.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По завершении изучения предмета "Ансамбль" проводится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промежуточная аттестация в 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>15 полугодии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, выставляется оценка, которая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зано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сится в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свидетельство об окончании образовательного учреждения.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i/>
          <w:iCs/>
          <w:color w:val="00000A"/>
          <w:sz w:val="28"/>
          <w:szCs w:val="28"/>
        </w:rPr>
        <w:t>2. Критерии оценок</w:t>
      </w:r>
    </w:p>
    <w:p w:rsidR="001A50B6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Для аттестации обучающихся создаются фонды оценочных средств,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которые включают в себя методы контроля, позволяющие оценить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приобретенные знания, умения и навыки.</w:t>
      </w:r>
    </w:p>
    <w:p w:rsidR="00ED090B" w:rsidRPr="008A3AF0" w:rsidRDefault="00ED090B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Критерии оценки качества исполнения</w:t>
      </w:r>
    </w:p>
    <w:p w:rsidR="001A50B6" w:rsidRPr="00ED090B" w:rsidRDefault="0074239A" w:rsidP="0074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По итогам исполнения программы на зачете, академическом</w:t>
      </w:r>
      <w:r w:rsidR="00FA525E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прослушивании или экзамене выставляется оценка по пятибалльной шкале:</w:t>
      </w:r>
      <w:r w:rsidR="00FA525E">
        <w:rPr>
          <w:rFonts w:ascii="Times New Roman" w:hAnsi="Times New Roman" w:cs="Times New Roman"/>
          <w:color w:val="00000A"/>
          <w:sz w:val="28"/>
          <w:szCs w:val="28"/>
        </w:rPr>
        <w:t xml:space="preserve">                 </w:t>
      </w:r>
    </w:p>
    <w:p w:rsidR="00FF5D73" w:rsidRPr="00FA525E" w:rsidRDefault="00FF5D73" w:rsidP="00FF5D7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510"/>
        <w:gridCol w:w="6345"/>
      </w:tblGrid>
      <w:tr w:rsidR="003C167A" w:rsidTr="003C167A">
        <w:tc>
          <w:tcPr>
            <w:tcW w:w="3510" w:type="dxa"/>
          </w:tcPr>
          <w:p w:rsidR="003C167A" w:rsidRDefault="003C167A" w:rsidP="003C16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>Оценка</w:t>
            </w:r>
          </w:p>
        </w:tc>
        <w:tc>
          <w:tcPr>
            <w:tcW w:w="6345" w:type="dxa"/>
          </w:tcPr>
          <w:p w:rsidR="003C167A" w:rsidRPr="003C167A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>Критерии оценивания выступления</w:t>
            </w:r>
          </w:p>
        </w:tc>
      </w:tr>
      <w:tr w:rsidR="003C167A" w:rsidTr="003C167A">
        <w:tc>
          <w:tcPr>
            <w:tcW w:w="3510" w:type="dxa"/>
          </w:tcPr>
          <w:p w:rsidR="003C167A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5 («отлично»)</w:t>
            </w:r>
          </w:p>
        </w:tc>
        <w:tc>
          <w:tcPr>
            <w:tcW w:w="6345" w:type="dxa"/>
          </w:tcPr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технически качественное и художественно</w:t>
            </w:r>
          </w:p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осмысленное исполнение, отвечающее всем</w:t>
            </w:r>
          </w:p>
          <w:p w:rsidR="003C167A" w:rsidRPr="003C167A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требованиям на данном этапе обучения</w:t>
            </w:r>
          </w:p>
        </w:tc>
      </w:tr>
      <w:tr w:rsidR="003C167A" w:rsidTr="003C167A">
        <w:tc>
          <w:tcPr>
            <w:tcW w:w="3510" w:type="dxa"/>
          </w:tcPr>
          <w:p w:rsidR="003C167A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4 («хорошо»)</w:t>
            </w:r>
          </w:p>
        </w:tc>
        <w:tc>
          <w:tcPr>
            <w:tcW w:w="6345" w:type="dxa"/>
          </w:tcPr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оценка отражает грамотное исполнение с</w:t>
            </w:r>
          </w:p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небольшими недочетами (как в техническом</w:t>
            </w:r>
          </w:p>
          <w:p w:rsidR="003C167A" w:rsidRPr="003C167A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плане, так и в художественном смысле)</w:t>
            </w:r>
          </w:p>
        </w:tc>
      </w:tr>
      <w:tr w:rsidR="003C167A" w:rsidTr="003C167A">
        <w:tc>
          <w:tcPr>
            <w:tcW w:w="3510" w:type="dxa"/>
          </w:tcPr>
          <w:p w:rsidR="003C167A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3 («удовлетворительно»)</w:t>
            </w:r>
          </w:p>
        </w:tc>
        <w:tc>
          <w:tcPr>
            <w:tcW w:w="6345" w:type="dxa"/>
          </w:tcPr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исполнение с большим количеством недочетов, а</w:t>
            </w:r>
          </w:p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именно: недоученный текст, слабая техническая</w:t>
            </w:r>
          </w:p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подготовка, малохудожественная игра, отсутствие</w:t>
            </w:r>
          </w:p>
          <w:p w:rsidR="003C167A" w:rsidRPr="003C167A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свободы игрового аппарата и т.д.</w:t>
            </w:r>
          </w:p>
        </w:tc>
      </w:tr>
      <w:tr w:rsidR="003C167A" w:rsidTr="003C167A">
        <w:tc>
          <w:tcPr>
            <w:tcW w:w="3510" w:type="dxa"/>
          </w:tcPr>
          <w:p w:rsidR="003C167A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345" w:type="dxa"/>
          </w:tcPr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комплекс серьезных недостатков, невыученный</w:t>
            </w:r>
          </w:p>
          <w:p w:rsidR="003C167A" w:rsidRPr="008A3AF0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текст, отсутствие домашней работы, а также</w:t>
            </w:r>
          </w:p>
          <w:p w:rsidR="003C167A" w:rsidRPr="003C167A" w:rsidRDefault="003C167A" w:rsidP="003C1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плохая посещаемость аудиторных занятий</w:t>
            </w:r>
          </w:p>
        </w:tc>
      </w:tr>
      <w:tr w:rsidR="003C167A" w:rsidTr="003C167A">
        <w:tc>
          <w:tcPr>
            <w:tcW w:w="3510" w:type="dxa"/>
          </w:tcPr>
          <w:p w:rsidR="003C167A" w:rsidRDefault="00FA525E" w:rsidP="00FA5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«зачет» (без отметки)</w:t>
            </w:r>
          </w:p>
        </w:tc>
        <w:tc>
          <w:tcPr>
            <w:tcW w:w="6345" w:type="dxa"/>
          </w:tcPr>
          <w:p w:rsidR="00FA525E" w:rsidRPr="008A3AF0" w:rsidRDefault="00FA525E" w:rsidP="00FA5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отражает достаточный уровень подготовки и</w:t>
            </w:r>
          </w:p>
          <w:p w:rsidR="003C167A" w:rsidRPr="00FA525E" w:rsidRDefault="00FA525E" w:rsidP="00FA52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8A3AF0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исполнения на данном этапе обучения</w:t>
            </w:r>
          </w:p>
        </w:tc>
      </w:tr>
    </w:tbl>
    <w:p w:rsidR="001A50B6" w:rsidRPr="008A3AF0" w:rsidRDefault="001A50B6" w:rsidP="00FA52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Согласно ФГТ, данная система оценки качества исполнения является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основной. В зависимости от сложившихся традиций того или иного учебного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заведения и с учетом целесообразности оценка качества исполнения может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lastRenderedPageBreak/>
        <w:t>быть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дополнена системой «+» и «-», что даст возможность более конкретно и точно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оценить выступление учащегося.</w:t>
      </w:r>
    </w:p>
    <w:p w:rsidR="001A50B6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Фонды оценочных средств призваны обеспечивать оценку качества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приобретенных выпускниками знаний, умений и навыков, а также степень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готовности учащихся к возможному продолжению профессионального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образования в области музыкального искусства.</w:t>
      </w:r>
    </w:p>
    <w:p w:rsidR="00ED090B" w:rsidRPr="008A3AF0" w:rsidRDefault="00ED090B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A"/>
          <w:sz w:val="28"/>
          <w:szCs w:val="28"/>
        </w:rPr>
        <w:t>V. Методическое обеспечение учебного процесса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1.Методические рекомендации педагогическим работникам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Одна из главных задач преподавателя по предмету "Ансамбль" 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>–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 подбор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учеников-партнеров. Они должны обладать схожим уровнем подготовки в классе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специальности.</w:t>
      </w:r>
    </w:p>
    <w:p w:rsidR="001A50B6" w:rsidRPr="00ED090B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В работе с учащимися преподаватель должен следовать </w:t>
      </w:r>
      <w:r w:rsidR="001A50B6" w:rsidRPr="008A3AF0">
        <w:rPr>
          <w:rFonts w:ascii="Times New Roman" w:hAnsi="Times New Roman" w:cs="Times New Roman"/>
          <w:i/>
          <w:iCs/>
          <w:color w:val="00000A"/>
          <w:sz w:val="28"/>
          <w:szCs w:val="28"/>
        </w:rPr>
        <w:t>принципам</w:t>
      </w:r>
      <w:r w:rsidR="00ED090B">
        <w:rPr>
          <w:rFonts w:ascii="Times New Roman" w:hAnsi="Times New Roman" w:cs="Times New Roman"/>
          <w:i/>
          <w:iCs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i/>
          <w:iCs/>
          <w:color w:val="00000A"/>
          <w:sz w:val="28"/>
          <w:szCs w:val="28"/>
        </w:rPr>
        <w:t xml:space="preserve">последовательности, постепенности, доступности и наглядности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в освоении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материала. Весь процесс обучения строится с учетом принципа: от простого к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сложному, опирается на индивидуальные особенности ученика -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интеллектуальные, физические, музыкальные и эмоциональные данные, уровень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его подготовки.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Необходимым условием для успешного обучения по предмету "Ансамбль"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(фортепиано в 4 руки) является формирование правильной посадки за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инструментом обоих партнеров, распределение педали между партнерами (как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правило, педаль берет ученик, исполняющий 2 партию).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Необходимо привлекать внимание учащихся к прослушиванию лучших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примеров исполнения камерной музыки.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Предметом постоянного внимания преподавателя должна являться работа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над синхронностью в исполнении партнеров, работа над звуковым балансом их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партий, одинаковой фразировкой, агогикой, штрихами, интонациями, умением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вместе начать фразу и вместе закончить ее.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Необходимо совместно с учениками анализировать форму произведения,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чтобы отметить крупные и мелкие разделы, которые прорабатываются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учениками отдельно. Форма произведения является также важной составляющей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частью общего представления о произведении, его смыслового и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художественного образа.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Техническая сторона исполнения у партнеров должна быть на одном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уровне. Отставание одного из них будет очень сильно влиять на общее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художественное впечатление от игры. В этом случае требуется более серьезная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индивидуальная работа.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Важной задачей преподавателя в классе ансамбля должно быть обучение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учеников самостоятельной работе: умению отрабатывать проблемные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фрагменты, уточнять штрихи, фразировку и динамику произведения.</w:t>
      </w:r>
    </w:p>
    <w:p w:rsidR="0074239A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Самостоятельная работа должна быть регулярной и продуктивной. Сначала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 xml:space="preserve">ученик работает индивидуально над своей партией, затем с партнером. 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</w:t>
      </w:r>
    </w:p>
    <w:p w:rsidR="0074239A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Важным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условием успешной игры становятся совместные регулярные репетиции с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преподавателем и без него.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В начале каждого полугодия преподаватель составляет индивидуальный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план для учащихся. При составлении индивидуального плана следует учитывать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индивидуально-личностные особенности и степень подготовки учеников. В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репертуар необходимо включать произведения, доступные по степени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технической и образной сложности, высокохудожественные по содержанию,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разнообразные по стилю, жанрам, форме и фактуре. Партнеров следует менять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местами в ансамбле, чередовать исполнение 1 и 2 партии между разными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учащимися.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Основное место в репертуаре должна занимать академическая музыка как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отечественных, так и зарубежных композиторов.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Помимо ансамблей для фортепиано в 4 руки (с которых удобнее всего</w:t>
      </w:r>
      <w:r w:rsidR="00CD6F9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начинать), следует познакомить учеников с ансамблями для двух фортепиано в 4</w:t>
      </w:r>
      <w:r w:rsidR="00CD6F9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руки (есть ансамбли в 8 рук).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2. Рекомендации по организации самостоятельной работы обучающихся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С учетом того, что образовательная программа «Фортепиано» содержит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одновременно три предмета, связанные с исполнительством на фортепиано -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«Специальность и чтение с листа», «Ансамбль» и «Концертмейстерский класс» -</w:t>
      </w:r>
      <w:r w:rsidR="00CD6F9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учащийся должен разумно распределять время своих домашних занятий.</w:t>
      </w:r>
    </w:p>
    <w:p w:rsidR="001A50B6" w:rsidRPr="008A3AF0" w:rsidRDefault="0074239A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       Обу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ча</w:t>
      </w:r>
      <w:r>
        <w:rPr>
          <w:rFonts w:ascii="Times New Roman" w:hAnsi="Times New Roman" w:cs="Times New Roman"/>
          <w:color w:val="00000A"/>
          <w:sz w:val="28"/>
          <w:szCs w:val="28"/>
        </w:rPr>
        <w:t>ю</w:t>
      </w:r>
      <w:r w:rsidR="001A50B6" w:rsidRPr="008A3AF0">
        <w:rPr>
          <w:rFonts w:ascii="Times New Roman" w:hAnsi="Times New Roman" w:cs="Times New Roman"/>
          <w:color w:val="00000A"/>
          <w:sz w:val="28"/>
          <w:szCs w:val="28"/>
        </w:rPr>
        <w:t>щийся должен тщательно выучить свою индивидуальную партию, обращая</w:t>
      </w:r>
    </w:p>
    <w:p w:rsidR="001A50B6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внимание не только на нотный текст, но и на все авторские указания, после чего</w:t>
      </w:r>
      <w:r w:rsidR="00CD6F9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следует переходить к репетициям с партнером по ансамблю. После каждого</w:t>
      </w:r>
      <w:r w:rsidR="00CD6F9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урока с преподавателем ансамбль необходимо вновь репетировать, чтобы</w:t>
      </w:r>
      <w:r w:rsidR="00CD6F9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исправить указанные преподавателем недостатки в игре. Желательно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самостоятельно ознакомиться с партией другого участника ансамбля. Важно,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чтобы партнеры по фортепианному ансамблю обсуждали друг с другом свои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творческие намерения, согласовывая их друг с другом. Следует отмечать в нотах</w:t>
      </w:r>
      <w:r w:rsidR="00CD6F9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ключевые моменты, важные для достижения наибольшей синхронности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звучания, а также звукового баланса между исполнителями. Работать над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точностью педализации, над общими штрихами и динамикой (там, где это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предусмотрено).</w:t>
      </w:r>
    </w:p>
    <w:p w:rsidR="00FF5D73" w:rsidRPr="008A3AF0" w:rsidRDefault="00FF5D73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1A50B6" w:rsidRPr="008A3AF0" w:rsidRDefault="001A50B6" w:rsidP="00CD6F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color w:val="00000A"/>
          <w:sz w:val="28"/>
          <w:szCs w:val="28"/>
        </w:rPr>
        <w:t>VI. Списки рекомендуемой нотной и методической литературы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1.Список рекомендуемых нотных сборников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Альбом фортепианных ансамблей для ДМШ. Сост. Ю. Доля/ изд. Феникс, 2005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Ансамбли. Средние классы. Вып.6 / изд. Советский композитор, М.,1973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Ансамбли. Средние классы. Вып.13/ изд. Советский композитор, М.,1990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Ансамбли. Старшие классы. Вып.6 / изд. Советский композитор, М., 1982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Альбом нетрудных переложений для ф-но в 4 руки. Вып.1, 2/ М., Музыка, 2009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Бизе Ж. "Детские игры". Сюита для ф-но в 4 руки / М., Музыка, 2011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Барсукова С. " Вместе весело шагать" / изд. Феникс, 2012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Гудова Е. Хрестоматия по фортепианному ансамблю. Выпуск 3.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lastRenderedPageBreak/>
        <w:t>Классика- XXI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Современные мелодии и ритмы. Фортепиано в 4 руки, 2 фортепиано.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Учебное пособие. Сост. Мамон Г./ Композитор СПб., 2012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За клавиатурой вдвоем. Альбом пьес для ф-но в 4 руки. Сост. А. Бахчиев,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Е. Сорокина / М., Музыка, 2008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Золотая библиотека педагогического репертуара. Нотная папка пианиста.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Ансамбли. Старшие классы. Изд. Дека, М., 2002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Играем с удовольствием. Сборник ф-ных ансамблей в 4 руки/ изд. СПб</w:t>
      </w:r>
      <w:r w:rsidR="00ED090B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Композитор, 2005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Играем вместе. Альбом легких переложений в 4 руки / М., Музыка, 2001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Концертные обработки для ф-но в 4 руки /М., Музыка, 2010</w:t>
      </w:r>
    </w:p>
    <w:p w:rsidR="001A50B6" w:rsidRPr="008A3AF0" w:rsidRDefault="001A50B6" w:rsidP="00ED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Рахманинов С. Два танца из оперы "Алеко". Концертная обработка для двух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ф-но М. Готлиба / М., Музыка, 2007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Репертуар московских фортепианных дуэтов. Сборник. Сост. Л. Осипова.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М., Композитор, 2011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Сен- Санс К. Карнавал животных. Большая зоологическая фантазия.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Переложение для двух ф-но / М., Музыка, 2006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Смирнова Н. Ансамбли для фортепиано в четыре руки / изд. Феникс, 2006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Учитель и ученик. Хрестоматия фортепианного ансамбля/ сост. Лепина Е.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Композитор. СПб, 2012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Хрестоматия для фортепиано в 4 руки. Младшие классы ДМШ. Сост. Н.Бабасян.</w:t>
      </w:r>
      <w:r w:rsidR="007709A9">
        <w:rPr>
          <w:rFonts w:ascii="Times New Roman" w:hAnsi="Times New Roman" w:cs="Times New Roman"/>
          <w:color w:val="00000A"/>
          <w:sz w:val="28"/>
          <w:szCs w:val="28"/>
        </w:rPr>
        <w:t xml:space="preserve"> /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М., Музыка, 2011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Хрестоматия для фортепиано в 4 руки. Средние классы ДМШ. Сост. Н. Бабасян.</w:t>
      </w:r>
      <w:r w:rsidR="007709A9">
        <w:rPr>
          <w:rFonts w:ascii="Times New Roman" w:hAnsi="Times New Roman" w:cs="Times New Roman"/>
          <w:color w:val="00000A"/>
          <w:sz w:val="28"/>
          <w:szCs w:val="28"/>
        </w:rPr>
        <w:t xml:space="preserve"> /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М., Музыка, 2011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Хрестоматия фортепианного ансамбля. Музыка, М.,1994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Хрестоматия фортепианного ансамбля. Вып. 1, СПб, Композитор, 2006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Хрестоматия фортепианного ансамбля. Старшие классы. Детская музыкальная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школа / Вып.1. СПб, Композитор, 2006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Чайковский П. Времена года. Переложение для ф-но в 4 руки./ М., Музыка, 2011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Чайковский П. Детский альбом в 4 руки / Феникс, 2012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Школа фортепианного ансамбля. Сонатины, рондо и вариации. Младшие и</w:t>
      </w:r>
    </w:p>
    <w:p w:rsidR="001A50B6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средние классы ДМШ. Сост. Ж. Пересветова / СПб,</w:t>
      </w:r>
      <w:r w:rsidR="00CD6F96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Композитор, 2012</w:t>
      </w:r>
    </w:p>
    <w:p w:rsidR="008B6E19" w:rsidRDefault="008B6E19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Хрестоматия по татарской фортепианной музыке 1 часть, 1987</w:t>
      </w:r>
    </w:p>
    <w:p w:rsidR="008B6E19" w:rsidRDefault="008B6E19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Хрестоматия по татарской фортепианной музыке 2 часть,1987</w:t>
      </w:r>
    </w:p>
    <w:p w:rsidR="007709A9" w:rsidRPr="008A3AF0" w:rsidRDefault="007709A9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b/>
          <w:bCs/>
          <w:i/>
          <w:iCs/>
          <w:color w:val="00000A"/>
          <w:sz w:val="28"/>
          <w:szCs w:val="28"/>
        </w:rPr>
        <w:t>2.Список рекомендуемой методической литературы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Благой Д. Камерный ансамбль и различные формы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коллективного музицирования /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Камерный ансамбль, вып.2, М.,1996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Благой Д. Искусство камерного ансамбля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и музыкально-педагогический процесс. М.,1979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Готлиб А. Заметки о фортепианном ансамбле /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Музыкальное исполнительство. Выпуск 8. М.,1973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Готлиб А. Основы ансамблевой техники. М.,1971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lastRenderedPageBreak/>
        <w:t>Готлиб А. Фактура и тембр в ансамблевом произведении.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/Музыкальное искусство. Выпуск 1. М.,1976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Лукьянова Н. Фортепианный ансамбль: композиция, исполнительство,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педагогика // Фортепиано. М.,ЭПТА, 2001: № 4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Сорокина Е. Фортепианный дуэт. М.,1988</w:t>
      </w:r>
    </w:p>
    <w:p w:rsidR="001A50B6" w:rsidRPr="008A3AF0" w:rsidRDefault="001A50B6" w:rsidP="001A5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Ступель А. В мире камерной музыки. Изд.2-е, Музыка,1970</w:t>
      </w:r>
    </w:p>
    <w:p w:rsidR="002D3746" w:rsidRPr="007709A9" w:rsidRDefault="001A50B6" w:rsidP="007709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8A3AF0">
        <w:rPr>
          <w:rFonts w:ascii="Times New Roman" w:hAnsi="Times New Roman" w:cs="Times New Roman"/>
          <w:color w:val="00000A"/>
          <w:sz w:val="28"/>
          <w:szCs w:val="28"/>
        </w:rPr>
        <w:t>Тайманов И. Фортепианный дуэт: современная жизнь жанра /</w:t>
      </w:r>
      <w:r w:rsidR="007709A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ежеквартальный журнал "Пиано форум" № 2, 2011,</w:t>
      </w:r>
      <w:r w:rsidR="007709A9">
        <w:rPr>
          <w:rFonts w:ascii="Times New Roman" w:hAnsi="Times New Roman" w:cs="Times New Roman"/>
          <w:color w:val="00000A"/>
          <w:sz w:val="28"/>
          <w:szCs w:val="28"/>
        </w:rPr>
        <w:t xml:space="preserve"> </w:t>
      </w:r>
      <w:r w:rsidRPr="008A3AF0">
        <w:rPr>
          <w:rFonts w:ascii="Times New Roman" w:hAnsi="Times New Roman" w:cs="Times New Roman"/>
          <w:color w:val="00000A"/>
          <w:sz w:val="28"/>
          <w:szCs w:val="28"/>
        </w:rPr>
        <w:t>ред. Задерацкий В.</w:t>
      </w:r>
    </w:p>
    <w:sectPr w:rsidR="002D3746" w:rsidRPr="007709A9" w:rsidSect="00207834">
      <w:footerReference w:type="default" r:id="rId8"/>
      <w:pgSz w:w="11906" w:h="16838"/>
      <w:pgMar w:top="1134" w:right="566" w:bottom="1134" w:left="1701" w:header="708" w:footer="14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D9F" w:rsidRDefault="00802D9F" w:rsidP="008A3AF0">
      <w:pPr>
        <w:spacing w:after="0" w:line="240" w:lineRule="auto"/>
      </w:pPr>
      <w:r>
        <w:separator/>
      </w:r>
    </w:p>
  </w:endnote>
  <w:endnote w:type="continuationSeparator" w:id="1">
    <w:p w:rsidR="00802D9F" w:rsidRDefault="00802D9F" w:rsidP="008A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6212"/>
      <w:docPartObj>
        <w:docPartGallery w:val="Page Numbers (Bottom of Page)"/>
        <w:docPartUnique/>
      </w:docPartObj>
    </w:sdtPr>
    <w:sdtContent>
      <w:p w:rsidR="00207834" w:rsidRDefault="00CC795A">
        <w:pPr>
          <w:pStyle w:val="a5"/>
          <w:jc w:val="center"/>
        </w:pPr>
        <w:fldSimple w:instr=" PAGE   \* MERGEFORMAT ">
          <w:r w:rsidR="00687AA6">
            <w:rPr>
              <w:noProof/>
            </w:rPr>
            <w:t>1</w:t>
          </w:r>
        </w:fldSimple>
      </w:p>
    </w:sdtContent>
  </w:sdt>
  <w:p w:rsidR="00207834" w:rsidRDefault="0020783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834" w:rsidRDefault="00CC795A">
    <w:pPr>
      <w:pStyle w:val="a5"/>
      <w:jc w:val="center"/>
    </w:pPr>
    <w:fldSimple w:instr=" PAGE   \* MERGEFORMAT ">
      <w:r w:rsidR="00687AA6">
        <w:rPr>
          <w:noProof/>
        </w:rPr>
        <w:t>3</w:t>
      </w:r>
    </w:fldSimple>
  </w:p>
  <w:p w:rsidR="004D3E10" w:rsidRDefault="004D3E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D9F" w:rsidRDefault="00802D9F" w:rsidP="008A3AF0">
      <w:pPr>
        <w:spacing w:after="0" w:line="240" w:lineRule="auto"/>
      </w:pPr>
      <w:r>
        <w:separator/>
      </w:r>
    </w:p>
  </w:footnote>
  <w:footnote w:type="continuationSeparator" w:id="1">
    <w:p w:rsidR="00802D9F" w:rsidRDefault="00802D9F" w:rsidP="008A3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68EC"/>
    <w:rsid w:val="000A227C"/>
    <w:rsid w:val="000B68EC"/>
    <w:rsid w:val="00135786"/>
    <w:rsid w:val="0013733D"/>
    <w:rsid w:val="0017450E"/>
    <w:rsid w:val="00180840"/>
    <w:rsid w:val="001A50B6"/>
    <w:rsid w:val="001A7FD4"/>
    <w:rsid w:val="001B02FF"/>
    <w:rsid w:val="001D1AC2"/>
    <w:rsid w:val="00207834"/>
    <w:rsid w:val="002557E6"/>
    <w:rsid w:val="002B4054"/>
    <w:rsid w:val="002D3746"/>
    <w:rsid w:val="003C167A"/>
    <w:rsid w:val="003F09F2"/>
    <w:rsid w:val="00410E1C"/>
    <w:rsid w:val="004D3E10"/>
    <w:rsid w:val="004E269C"/>
    <w:rsid w:val="004F1E06"/>
    <w:rsid w:val="005013C4"/>
    <w:rsid w:val="00511FD8"/>
    <w:rsid w:val="00531A41"/>
    <w:rsid w:val="005B01B2"/>
    <w:rsid w:val="005B41D7"/>
    <w:rsid w:val="005F4EF6"/>
    <w:rsid w:val="006566E9"/>
    <w:rsid w:val="00687AA6"/>
    <w:rsid w:val="006B4169"/>
    <w:rsid w:val="006D1282"/>
    <w:rsid w:val="007013B7"/>
    <w:rsid w:val="00710037"/>
    <w:rsid w:val="0073784C"/>
    <w:rsid w:val="0074239A"/>
    <w:rsid w:val="00746D3F"/>
    <w:rsid w:val="007668D0"/>
    <w:rsid w:val="007709A9"/>
    <w:rsid w:val="00802D9F"/>
    <w:rsid w:val="008356EF"/>
    <w:rsid w:val="00877CAC"/>
    <w:rsid w:val="0089321A"/>
    <w:rsid w:val="008A3AF0"/>
    <w:rsid w:val="008B6E19"/>
    <w:rsid w:val="008E04DC"/>
    <w:rsid w:val="008F184A"/>
    <w:rsid w:val="00954692"/>
    <w:rsid w:val="00965903"/>
    <w:rsid w:val="0099726D"/>
    <w:rsid w:val="009E48D8"/>
    <w:rsid w:val="00A427B7"/>
    <w:rsid w:val="00AD166D"/>
    <w:rsid w:val="00BD57C5"/>
    <w:rsid w:val="00C351CB"/>
    <w:rsid w:val="00C373AF"/>
    <w:rsid w:val="00C86426"/>
    <w:rsid w:val="00C94676"/>
    <w:rsid w:val="00CC795A"/>
    <w:rsid w:val="00CD6F96"/>
    <w:rsid w:val="00CE106E"/>
    <w:rsid w:val="00D041FF"/>
    <w:rsid w:val="00E23461"/>
    <w:rsid w:val="00E50424"/>
    <w:rsid w:val="00EB41C1"/>
    <w:rsid w:val="00ED090B"/>
    <w:rsid w:val="00F32D51"/>
    <w:rsid w:val="00F45B12"/>
    <w:rsid w:val="00FA525E"/>
    <w:rsid w:val="00FD5FCA"/>
    <w:rsid w:val="00FE0AF1"/>
    <w:rsid w:val="00FF5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3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3AF0"/>
  </w:style>
  <w:style w:type="paragraph" w:styleId="a5">
    <w:name w:val="footer"/>
    <w:basedOn w:val="a"/>
    <w:link w:val="a6"/>
    <w:uiPriority w:val="99"/>
    <w:unhideWhenUsed/>
    <w:rsid w:val="008A3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3AF0"/>
  </w:style>
  <w:style w:type="table" w:styleId="a7">
    <w:name w:val="Table Grid"/>
    <w:basedOn w:val="a1"/>
    <w:uiPriority w:val="59"/>
    <w:rsid w:val="006566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0A22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0A227C"/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2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1017C-57ED-472D-B6BF-E3C5F3863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4189</Words>
  <Characters>23881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ПК</cp:lastModifiedBy>
  <cp:revision>31</cp:revision>
  <dcterms:created xsi:type="dcterms:W3CDTF">2012-03-22T15:58:00Z</dcterms:created>
  <dcterms:modified xsi:type="dcterms:W3CDTF">2014-07-21T09:36:00Z</dcterms:modified>
</cp:coreProperties>
</file>