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24" w:rsidRDefault="00E7292D" w:rsidP="00E76C24">
      <w:pPr>
        <w:pStyle w:val="Defaul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689956</wp:posOffset>
            </wp:positionH>
            <wp:positionV relativeFrom="paragraph">
              <wp:posOffset>185420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195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D2DE4" w:rsidRDefault="001D2DE4" w:rsidP="00E76C24">
      <w:pPr>
        <w:pStyle w:val="Default"/>
      </w:pPr>
    </w:p>
    <w:p w:rsidR="001D2DE4" w:rsidRDefault="001D2DE4" w:rsidP="00E76C24">
      <w:pPr>
        <w:pStyle w:val="Default"/>
      </w:pPr>
    </w:p>
    <w:p w:rsidR="001D2DE4" w:rsidRDefault="001D2DE4" w:rsidP="00E76C24">
      <w:pPr>
        <w:pStyle w:val="Default"/>
      </w:pPr>
    </w:p>
    <w:p w:rsidR="00E76C24" w:rsidRDefault="00E76C24" w:rsidP="00E76C24">
      <w:pPr>
        <w:pStyle w:val="Default"/>
      </w:pPr>
    </w:p>
    <w:tbl>
      <w:tblPr>
        <w:tblW w:w="98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05"/>
        <w:gridCol w:w="4905"/>
      </w:tblGrid>
      <w:tr w:rsidR="00E76C24" w:rsidTr="00E76C24">
        <w:trPr>
          <w:trHeight w:val="924"/>
        </w:trPr>
        <w:tc>
          <w:tcPr>
            <w:tcW w:w="4905" w:type="dxa"/>
          </w:tcPr>
          <w:p w:rsidR="00E76C24" w:rsidRDefault="00E76C24">
            <w:pPr>
              <w:pStyle w:val="Default"/>
              <w:rPr>
                <w:sz w:val="26"/>
                <w:szCs w:val="26"/>
              </w:rPr>
            </w:pPr>
            <w:r>
              <w:lastRenderedPageBreak/>
              <w:t xml:space="preserve"> </w:t>
            </w:r>
            <w:r>
              <w:rPr>
                <w:sz w:val="26"/>
                <w:szCs w:val="26"/>
              </w:rPr>
              <w:t xml:space="preserve">Принято </w:t>
            </w:r>
          </w:p>
          <w:p w:rsidR="00E76C24" w:rsidRDefault="00E76C2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E76C24" w:rsidRDefault="00E76C2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E76C24" w:rsidRDefault="00E76C24">
            <w:pPr>
              <w:pStyle w:val="Defaul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E76C24" w:rsidRDefault="00E76C2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E76C24" w:rsidRDefault="00E76C24" w:rsidP="00E76C2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  <w:p w:rsidR="008E1593" w:rsidRPr="008E1593" w:rsidRDefault="008E1593" w:rsidP="008E159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8E159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Принят</w:t>
            </w:r>
            <w:proofErr w:type="gramEnd"/>
            <w:r w:rsidRPr="008E159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 учетом мнения совета родителей</w:t>
            </w:r>
          </w:p>
          <w:p w:rsidR="008E1593" w:rsidRPr="008E1593" w:rsidRDefault="008E1593" w:rsidP="008E159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8E1593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 28.07.2023</w:t>
            </w:r>
          </w:p>
        </w:tc>
        <w:tc>
          <w:tcPr>
            <w:tcW w:w="4905" w:type="dxa"/>
          </w:tcPr>
          <w:p w:rsidR="00E76C24" w:rsidRDefault="00E76C2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E76C24" w:rsidRDefault="00E76C2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E76C24" w:rsidRDefault="00E76C2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E76C24" w:rsidRDefault="00E76C24" w:rsidP="00E76C24">
            <w:pPr>
              <w:pStyle w:val="Default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E76C24" w:rsidRDefault="00E76C2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E76C24" w:rsidRDefault="00E76C2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E76C24" w:rsidRDefault="00E76C24">
            <w:pPr>
              <w:pStyle w:val="Default"/>
              <w:rPr>
                <w:sz w:val="26"/>
                <w:szCs w:val="26"/>
              </w:rPr>
            </w:pPr>
          </w:p>
          <w:p w:rsidR="00E76C24" w:rsidRDefault="00E76C24">
            <w:pPr>
              <w:pStyle w:val="Default"/>
              <w:rPr>
                <w:sz w:val="26"/>
                <w:szCs w:val="26"/>
              </w:rPr>
            </w:pPr>
          </w:p>
          <w:p w:rsidR="00E76C24" w:rsidRDefault="00E76C24">
            <w:pPr>
              <w:pStyle w:val="Default"/>
              <w:rPr>
                <w:sz w:val="26"/>
                <w:szCs w:val="26"/>
              </w:rPr>
            </w:pPr>
          </w:p>
          <w:p w:rsidR="00E76C24" w:rsidRDefault="00E76C24">
            <w:pPr>
              <w:pStyle w:val="Default"/>
              <w:rPr>
                <w:sz w:val="26"/>
                <w:szCs w:val="26"/>
              </w:rPr>
            </w:pPr>
          </w:p>
        </w:tc>
      </w:tr>
      <w:tr w:rsidR="00E76C24" w:rsidTr="00E76C24">
        <w:trPr>
          <w:trHeight w:val="924"/>
        </w:trPr>
        <w:tc>
          <w:tcPr>
            <w:tcW w:w="4905" w:type="dxa"/>
          </w:tcPr>
          <w:p w:rsidR="00E76C24" w:rsidRDefault="00E76C24">
            <w:pPr>
              <w:pStyle w:val="Default"/>
            </w:pPr>
          </w:p>
        </w:tc>
        <w:tc>
          <w:tcPr>
            <w:tcW w:w="4905" w:type="dxa"/>
          </w:tcPr>
          <w:p w:rsidR="00E76C24" w:rsidRDefault="00E76C24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E76C24" w:rsidRDefault="00E76C24" w:rsidP="00E76C24">
      <w:pPr>
        <w:pStyle w:val="Default"/>
      </w:pPr>
    </w:p>
    <w:p w:rsidR="00E76C24" w:rsidRDefault="00E76C24" w:rsidP="00E76C2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E76C24" w:rsidRDefault="00E76C24" w:rsidP="00E76C24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ОБ АПЕЛЛЯЦИОННОЙ КОМИССИИ</w:t>
      </w:r>
    </w:p>
    <w:p w:rsidR="00E76C24" w:rsidRDefault="00E76C24" w:rsidP="00E76C2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МУНИЦИПАЛЬНОГО БЮДЖЕТНОГО УЧРЕЖДЕНИЯ</w:t>
      </w:r>
    </w:p>
    <w:p w:rsidR="00E76C24" w:rsidRDefault="00E76C24" w:rsidP="00E76C2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ДОПОЛНИТЕЛЬНОГО ОБРАЗОВАНИЯ</w:t>
      </w:r>
    </w:p>
    <w:p w:rsidR="00E76C24" w:rsidRDefault="00E76C24" w:rsidP="00E76C2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«СПОРТИВНАЯ ШКОЛА «АЛТЫН АЛКА» </w:t>
      </w:r>
    </w:p>
    <w:p w:rsidR="00E76C24" w:rsidRDefault="00E76C24" w:rsidP="00E76C2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АПАСТОВСКОГО МУНИЦИПАЛЬНОГО РАЙОНА РТ</w:t>
      </w:r>
    </w:p>
    <w:p w:rsidR="00E76C24" w:rsidRDefault="00E76C24" w:rsidP="00E76C24">
      <w:pPr>
        <w:pStyle w:val="Default"/>
      </w:pPr>
    </w:p>
    <w:p w:rsidR="00E76C24" w:rsidRDefault="00E76C24" w:rsidP="00E76C24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E76C24" w:rsidRDefault="00E76C24" w:rsidP="00E76C2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об апелляционной комиссии Муниципального бюджетного учреждения дополнительного образования «Спортивная школа «АЛТЫН АЛКА» </w:t>
      </w:r>
      <w:proofErr w:type="spellStart"/>
      <w:r>
        <w:rPr>
          <w:sz w:val="28"/>
          <w:szCs w:val="28"/>
        </w:rPr>
        <w:t>Апастовского</w:t>
      </w:r>
      <w:proofErr w:type="spellEnd"/>
      <w:r>
        <w:rPr>
          <w:sz w:val="28"/>
          <w:szCs w:val="28"/>
        </w:rPr>
        <w:t xml:space="preserve"> муниципального района РТ разработано на основании: </w:t>
      </w:r>
    </w:p>
    <w:p w:rsidR="00E76C24" w:rsidRDefault="00E76C24" w:rsidP="00E76C2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Конституции Российской Федерации; </w:t>
      </w:r>
    </w:p>
    <w:p w:rsidR="00E76C24" w:rsidRDefault="00E76C24" w:rsidP="00E76C2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Конвенции о правах ребенка; </w:t>
      </w:r>
    </w:p>
    <w:p w:rsidR="00E76C24" w:rsidRDefault="00E76C24" w:rsidP="00E76C2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Федерального закона Российской Федерации от 04.12.2007 г. № 329-ФЗ «О физической культуре и спорте в Российской Федерации»; </w:t>
      </w:r>
    </w:p>
    <w:p w:rsidR="00E76C24" w:rsidRDefault="00E76C24" w:rsidP="00E76C2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Федерального закона Российской Федерации от 29 декабря 2012 года № 273-ФЗ «Об образовании в Российской Федерации»; </w:t>
      </w:r>
    </w:p>
    <w:p w:rsidR="00E76C24" w:rsidRDefault="00E76C24" w:rsidP="00E76C2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30.04.2021 № 127-ФЗ "О внесении изменений в Федеральный закон "О физической культуре и спорте в Российской Федерации" и Федеральный закон "Об образовании в Российской Федерации"; </w:t>
      </w:r>
    </w:p>
    <w:p w:rsidR="00E76C24" w:rsidRDefault="00E76C24" w:rsidP="00E76C2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Приказом Министерства спорта Российской Федерации от 03.08.22 г. № 634«Об особенностях организации и осуществления образовательной деятельности по дополнительным образовательным программам спортивной подготовки»; </w:t>
      </w:r>
    </w:p>
    <w:p w:rsidR="00E76C24" w:rsidRDefault="00E76C24" w:rsidP="00E76C2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Федеральными стандартами спортивной подготовки по </w:t>
      </w:r>
      <w:r w:rsidR="00C2603C">
        <w:rPr>
          <w:sz w:val="28"/>
          <w:szCs w:val="28"/>
        </w:rPr>
        <w:t>видам спорта хоккей</w:t>
      </w:r>
      <w:r>
        <w:rPr>
          <w:sz w:val="28"/>
          <w:szCs w:val="28"/>
        </w:rPr>
        <w:t xml:space="preserve">, </w:t>
      </w:r>
      <w:r w:rsidR="00C2603C">
        <w:rPr>
          <w:sz w:val="28"/>
          <w:szCs w:val="28"/>
        </w:rPr>
        <w:t>фигурное катание на коньках, лыжные гонки</w:t>
      </w:r>
      <w:r>
        <w:rPr>
          <w:sz w:val="28"/>
          <w:szCs w:val="28"/>
        </w:rPr>
        <w:t xml:space="preserve">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Положение регулирует процедуру подачи и рассмотрения апелляций по результатам индивидуального отбора, проводимых МБУ ДО СШ </w:t>
      </w:r>
      <w:r w:rsidR="00C2603C">
        <w:rPr>
          <w:sz w:val="28"/>
          <w:szCs w:val="28"/>
        </w:rPr>
        <w:t>«АЛТЫН АЛКА»</w:t>
      </w:r>
      <w:r>
        <w:rPr>
          <w:sz w:val="28"/>
          <w:szCs w:val="28"/>
        </w:rPr>
        <w:t xml:space="preserve"> (далее – Учреждение).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Апелляция - это аргументированное письменное заявление поступающего (родителей (законных представителей) несовершеннолетнего поступающего) о нарушении процедуры проведения индивидуального отбора.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proofErr w:type="gramStart"/>
      <w:r>
        <w:rPr>
          <w:sz w:val="28"/>
          <w:szCs w:val="28"/>
        </w:rPr>
        <w:t>Поступающий</w:t>
      </w:r>
      <w:proofErr w:type="gramEnd"/>
      <w:r>
        <w:rPr>
          <w:sz w:val="28"/>
          <w:szCs w:val="28"/>
        </w:rPr>
        <w:t xml:space="preserve"> (родители (законные представители) несовершеннолетнего поступающего) имеют право обжалования результатов индивидуального отбора. </w:t>
      </w:r>
    </w:p>
    <w:p w:rsidR="00C2603C" w:rsidRDefault="00E76C24" w:rsidP="00C2603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Апелляционная комиссия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Для рассмотрения апелляций на период индивидуальных отборов приказом директора Учреждения создается апелляционная комиссия, назначается ее председатель и заместитель председателя. В составе апелляционной комиссии предусматриваются педагогические работники учреждения.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Председатель апелляционной комиссии осуществляет общее руководство работой комиссии,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процедурой рассмотрения заявлений поступающих (родителей (законных представителей) несовершеннолетнего поступающего), отчитывается по результатам работы апелляционной комиссии перед председателем приемной комиссии.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Для ведения протокола заседания апелляционной комиссии назначается секретарь апелляционной комиссии.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Апелляционная комиссия принимает решения простым большинством голосов и оформляет протоколом. </w:t>
      </w:r>
    </w:p>
    <w:p w:rsidR="00E76C24" w:rsidRDefault="00E76C24" w:rsidP="00C2603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Порядок подачи и рассмотрения апелляций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3.1. Апелляция принимается в день прохождения индивидуального отбора, и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 суток после дня ознакомления с результатами индивидуального отбора.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Пропуск срока на подачу апелляции служит основанием для отказа в принятии заявления поступающего (родителей (законных представителей) несовершеннолетнего поступающего) о пересмотре результатов индивидуального отбора.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Поступающий (родители (законные представители) несовершеннолетнего поступающего), не согласный с выставленной оценкой подает на имя директора учреждения мотивированное заявление о пересмотре результатов индивидуального отбора. В заявлении он указывает, какие нарушения, по его мнению, повлекли снижение выставленной оценки.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Удовлетворяя заявление о пересмотре результатов индивидуального отбора, директор учреждения направляет заявление председателю апелляционной комиссии для рассмотрения апелляции по существу.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proofErr w:type="gramStart"/>
      <w:r>
        <w:rPr>
          <w:sz w:val="28"/>
          <w:szCs w:val="28"/>
        </w:rPr>
        <w:t>Поступающий</w:t>
      </w:r>
      <w:proofErr w:type="gramEnd"/>
      <w:r>
        <w:rPr>
          <w:sz w:val="28"/>
          <w:szCs w:val="28"/>
        </w:rPr>
        <w:t xml:space="preserve"> (родители (законные представители) несовершеннолетнего поступающего) имеет право присутствовать при рассмотрении апелляции. Поступающий (родители (законные представители) несовершеннолетнего поступающего), претендующий на пересмотр оценки, должен иметь при себе документ, удостоверяющий его личность.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Нарушением процедуры индивидуального отбора считается существенное нарушение правил проведения вступительных испытаний, предусмотренных законом, иными нормативными актами, Уставом учреждения, настоящим Положением, которое привело или могло привести к необъективности в оценке результатов поступающего. При рассмотрении апелляции по вопросам нарушения процедуры проведения индивидуального отбора к работе апелляционной комиссии предусматривается привлечение секретаря приемной комиссии, членов экзаменационной комиссии, принимавших вступительные испытания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поступающего. </w:t>
      </w:r>
    </w:p>
    <w:p w:rsidR="00C2603C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По результатам рассмотрения апелляции принимается одно из следующих решений: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оставить заявление поступающего (родителей (законных представителей) несовершеннолетнего поступающего) по существу без удовлетворения, а результаты вступительных испытаний без изменения; </w:t>
      </w:r>
    </w:p>
    <w:p w:rsidR="00E76C24" w:rsidRDefault="00E76C24" w:rsidP="00C2603C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изменить оценку, полученную </w:t>
      </w:r>
      <w:proofErr w:type="gramStart"/>
      <w:r>
        <w:rPr>
          <w:sz w:val="28"/>
          <w:szCs w:val="28"/>
        </w:rPr>
        <w:t>поступающим</w:t>
      </w:r>
      <w:proofErr w:type="gramEnd"/>
      <w:r>
        <w:rPr>
          <w:sz w:val="28"/>
          <w:szCs w:val="28"/>
        </w:rPr>
        <w:t xml:space="preserve"> на вступительных испытаниях.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При возникновении разногласий в апелляционной комиссии производится голосование. При равенстве голосов апелляция отклоняется как не набравшая большинство голосов.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 Решение апелляционной комиссии заносится в протокол заседания апелляционной комиссии.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Протокол подписывается председателем апелляционной комиссии и секретарем. </w:t>
      </w:r>
      <w:proofErr w:type="gramStart"/>
      <w:r>
        <w:rPr>
          <w:sz w:val="28"/>
          <w:szCs w:val="28"/>
        </w:rPr>
        <w:t xml:space="preserve">С ним знакомят поступающего (родителей (законных представителей) (под роспись), о чем делается соответствующая запись. </w:t>
      </w:r>
      <w:proofErr w:type="gramEnd"/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Решение апелляционной комиссии утверждается приемной комиссией. </w:t>
      </w:r>
    </w:p>
    <w:p w:rsidR="00E76C24" w:rsidRDefault="00E76C24" w:rsidP="00C2603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 Заключительные положения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Решение апелляционной комиссии по существу апелляции окончательно и пересмотру не подлежит. </w:t>
      </w:r>
    </w:p>
    <w:p w:rsidR="00E76C24" w:rsidRDefault="00E76C24" w:rsidP="00C2603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Протокол решения апелляционной комиссии хранится в личном деле поступающего как документ строгой отчетности в течение года. </w:t>
      </w:r>
    </w:p>
    <w:p w:rsidR="00E76C24" w:rsidRPr="00C2603C" w:rsidRDefault="00E76C24" w:rsidP="00C2603C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603C">
        <w:rPr>
          <w:rFonts w:ascii="Times New Roman" w:hAnsi="Times New Roman" w:cs="Times New Roman"/>
          <w:sz w:val="28"/>
          <w:szCs w:val="28"/>
        </w:rPr>
        <w:t>4.3. Изменения и дополнения в Положение вносятся в порядке, предусмотренном для принятия настоящего Положения.</w:t>
      </w:r>
    </w:p>
    <w:p w:rsidR="00E76C24" w:rsidRDefault="00E76C24" w:rsidP="00E76C24">
      <w:pPr>
        <w:jc w:val="center"/>
      </w:pPr>
    </w:p>
    <w:sectPr w:rsidR="00E76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24"/>
    <w:rsid w:val="001578A0"/>
    <w:rsid w:val="001D2DE4"/>
    <w:rsid w:val="008E1593"/>
    <w:rsid w:val="00C2603C"/>
    <w:rsid w:val="00E7292D"/>
    <w:rsid w:val="00E7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6C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D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6C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D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2024-05-16T06:06:00Z</cp:lastPrinted>
  <dcterms:created xsi:type="dcterms:W3CDTF">2023-09-28T12:07:00Z</dcterms:created>
  <dcterms:modified xsi:type="dcterms:W3CDTF">2024-05-16T08:43:00Z</dcterms:modified>
</cp:coreProperties>
</file>