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jc w:val="center"/>
        <w:rPr>
          <w:b/>
          <w:color w:val="000000"/>
        </w:rPr>
      </w:pPr>
    </w:p>
    <w:p>
      <w:pPr>
        <w:shd w:val="clear" w:color="auto" w:fill="FFFFFF"/>
        <w:jc w:val="center"/>
        <w:rPr>
          <w:b/>
          <w:color w:val="000000"/>
        </w:rPr>
      </w:pPr>
    </w:p>
    <w:p>
      <w:pPr>
        <w:shd w:val="clear" w:color="auto" w:fill="FFFFFF"/>
        <w:jc w:val="center"/>
        <w:rPr>
          <w:rFonts w:hint="default"/>
          <w:b/>
          <w:color w:val="000000"/>
          <w:lang w:val="ru-RU"/>
        </w:rPr>
      </w:pPr>
      <w:bookmarkStart w:id="0" w:name="_GoBack"/>
      <w:r>
        <w:rPr>
          <w:rFonts w:hint="default"/>
          <w:b/>
          <w:color w:val="000000"/>
          <w:lang w:val="ru-RU"/>
        </w:rPr>
        <w:drawing>
          <wp:inline distT="0" distB="0" distL="114300" distR="114300">
            <wp:extent cx="5935345" cy="7948930"/>
            <wp:effectExtent l="0" t="0" r="8255" b="13970"/>
            <wp:docPr id="1" name="Изображение 1" descr="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лист"/>
                    <pic:cNvPicPr>
                      <a:picLocks noChangeAspect="1"/>
                    </pic:cNvPicPr>
                  </pic:nvPicPr>
                  <pic:blipFill>
                    <a:blip r:embed="rId6"/>
                    <a:stretch>
                      <a:fillRect/>
                    </a:stretch>
                  </pic:blipFill>
                  <pic:spPr>
                    <a:xfrm>
                      <a:off x="0" y="0"/>
                      <a:ext cx="5935345" cy="7948930"/>
                    </a:xfrm>
                    <a:prstGeom prst="rect">
                      <a:avLst/>
                    </a:prstGeom>
                  </pic:spPr>
                </pic:pic>
              </a:graphicData>
            </a:graphic>
          </wp:inline>
        </w:drawing>
      </w:r>
      <w:bookmarkEnd w:id="0"/>
    </w:p>
    <w:p>
      <w:pPr>
        <w:shd w:val="clear" w:color="auto" w:fill="FFFFFF"/>
        <w:jc w:val="center"/>
        <w:rPr>
          <w:b/>
          <w:color w:val="000000"/>
        </w:rPr>
      </w:pPr>
    </w:p>
    <w:p>
      <w:pPr>
        <w:shd w:val="clear" w:color="auto" w:fill="FFFFFF"/>
        <w:jc w:val="center"/>
        <w:rPr>
          <w:b/>
          <w:color w:val="000000"/>
        </w:rPr>
      </w:pPr>
      <w:r>
        <w:rPr>
          <w:b/>
          <w:color w:val="000000"/>
        </w:rPr>
        <w:t>2. Задачи Комиссии (комитета) по охране труда</w:t>
      </w:r>
    </w:p>
    <w:p>
      <w:pPr>
        <w:shd w:val="clear" w:color="auto" w:fill="FFFFFF"/>
        <w:jc w:val="both"/>
        <w:rPr>
          <w:color w:val="000000"/>
        </w:rPr>
      </w:pPr>
      <w:r>
        <w:rPr>
          <w:color w:val="000000"/>
        </w:rPr>
        <w:t>2.1. 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pPr>
        <w:shd w:val="clear" w:color="auto" w:fill="FFFFFF"/>
        <w:jc w:val="both"/>
        <w:rPr>
          <w:color w:val="000000"/>
        </w:rPr>
      </w:pPr>
      <w:r>
        <w:rPr>
          <w:color w:val="000000"/>
        </w:rPr>
        <w:t>2.2.Рассмотрение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pPr>
        <w:shd w:val="clear" w:color="auto" w:fill="FFFFFF"/>
        <w:jc w:val="both"/>
        <w:rPr>
          <w:color w:val="000000"/>
        </w:rPr>
      </w:pPr>
      <w:r>
        <w:rPr>
          <w:color w:val="000000"/>
        </w:rPr>
        <w:t>2.3.Участие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pPr>
        <w:shd w:val="clear" w:color="auto" w:fill="FFFFFF"/>
        <w:jc w:val="both"/>
        <w:rPr>
          <w:color w:val="000000"/>
        </w:rPr>
      </w:pPr>
      <w:r>
        <w:rPr>
          <w:color w:val="000000"/>
        </w:rPr>
        <w:t>2.4.Подготовка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pPr>
        <w:shd w:val="clear" w:color="auto" w:fill="FFFFFF"/>
        <w:jc w:val="both"/>
        <w:rPr>
          <w:color w:val="000000"/>
        </w:rPr>
      </w:pPr>
      <w:r>
        <w:rPr>
          <w:color w:val="000000"/>
        </w:rPr>
        <w:t>2.5.Рассматривать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pPr>
        <w:shd w:val="clear" w:color="auto" w:fill="FFFFFF"/>
        <w:jc w:val="both"/>
        <w:rPr>
          <w:color w:val="000000"/>
        </w:rPr>
      </w:pPr>
      <w:r>
        <w:rPr>
          <w:color w:val="000000"/>
        </w:rPr>
        <w:t>2.6.Содействие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w:t>
      </w:r>
    </w:p>
    <w:p>
      <w:pPr>
        <w:shd w:val="clear" w:color="auto" w:fill="FFFFFF"/>
        <w:jc w:val="both"/>
        <w:rPr>
          <w:color w:val="000000"/>
        </w:rPr>
      </w:pPr>
      <w:r>
        <w:rPr>
          <w:color w:val="000000"/>
        </w:rPr>
        <w:t>индивидуальной защиты.</w:t>
      </w:r>
    </w:p>
    <w:p>
      <w:pPr>
        <w:shd w:val="clear" w:color="auto" w:fill="FFFFFF"/>
        <w:jc w:val="both"/>
        <w:rPr>
          <w:color w:val="000000"/>
        </w:rPr>
      </w:pPr>
      <w:r>
        <w:rPr>
          <w:color w:val="000000"/>
        </w:rPr>
        <w:t xml:space="preserve"> </w:t>
      </w:r>
    </w:p>
    <w:p>
      <w:pPr>
        <w:shd w:val="clear" w:color="auto" w:fill="FFFFFF"/>
        <w:jc w:val="center"/>
        <w:rPr>
          <w:b/>
          <w:color w:val="000000"/>
        </w:rPr>
      </w:pPr>
      <w:r>
        <w:rPr>
          <w:b/>
          <w:color w:val="000000"/>
        </w:rPr>
        <w:t>3. Функции Комиссии (Комитета) по охране труда</w:t>
      </w:r>
    </w:p>
    <w:p>
      <w:pPr>
        <w:shd w:val="clear" w:color="auto" w:fill="FFFFFF"/>
        <w:jc w:val="both"/>
        <w:rPr>
          <w:color w:val="000000"/>
        </w:rPr>
      </w:pPr>
      <w:r>
        <w:rPr>
          <w:color w:val="000000"/>
        </w:rPr>
        <w:t>3.1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pPr>
        <w:shd w:val="clear" w:color="auto" w:fill="FFFFFF"/>
        <w:jc w:val="both"/>
        <w:rPr>
          <w:color w:val="000000"/>
        </w:rPr>
      </w:pPr>
      <w:r>
        <w:rPr>
          <w:color w:val="000000"/>
        </w:rPr>
        <w:t>3.2.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pPr>
        <w:shd w:val="clear" w:color="auto" w:fill="FFFFFF"/>
        <w:jc w:val="both"/>
        <w:rPr>
          <w:color w:val="000000"/>
        </w:rPr>
      </w:pPr>
      <w:r>
        <w:rPr>
          <w:color w:val="000000"/>
        </w:rPr>
        <w:t>3.3.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pPr>
        <w:shd w:val="clear" w:color="auto" w:fill="FFFFFF"/>
        <w:jc w:val="both"/>
        <w:rPr>
          <w:color w:val="000000"/>
        </w:rPr>
      </w:pPr>
      <w:r>
        <w:rPr>
          <w:color w:val="000000"/>
        </w:rPr>
        <w:t>3.4.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pPr>
        <w:shd w:val="clear" w:color="auto" w:fill="FFFFFF"/>
        <w:jc w:val="both"/>
        <w:rPr>
          <w:color w:val="000000"/>
        </w:rPr>
      </w:pPr>
      <w:r>
        <w:rPr>
          <w:color w:val="000000"/>
        </w:rPr>
        <w:t>3.5.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pPr>
        <w:shd w:val="clear" w:color="auto" w:fill="FFFFFF"/>
        <w:jc w:val="both"/>
        <w:rPr>
          <w:color w:val="000000"/>
        </w:rPr>
      </w:pPr>
      <w:r>
        <w:rPr>
          <w:color w:val="000000"/>
        </w:rPr>
        <w:t>3.6.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pPr>
        <w:shd w:val="clear" w:color="auto" w:fill="FFFFFF"/>
        <w:jc w:val="both"/>
        <w:rPr>
          <w:color w:val="000000"/>
        </w:rPr>
      </w:pPr>
      <w:r>
        <w:rPr>
          <w:color w:val="000000"/>
        </w:rPr>
        <w:t>3.7. 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pPr>
        <w:shd w:val="clear" w:color="auto" w:fill="FFFFFF"/>
        <w:jc w:val="both"/>
        <w:rPr>
          <w:color w:val="000000"/>
        </w:rPr>
      </w:pPr>
      <w:r>
        <w:rPr>
          <w:color w:val="000000"/>
        </w:rPr>
        <w:t>3.8. 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pPr>
        <w:shd w:val="clear" w:color="auto" w:fill="FFFFFF"/>
        <w:jc w:val="both"/>
        <w:rPr>
          <w:color w:val="000000"/>
        </w:rPr>
      </w:pPr>
      <w:r>
        <w:rPr>
          <w:color w:val="000000"/>
        </w:rPr>
        <w:t>3.9. 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w:t>
      </w:r>
    </w:p>
    <w:p>
      <w:pPr>
        <w:shd w:val="clear" w:color="auto" w:fill="FFFFFF"/>
        <w:jc w:val="both"/>
        <w:rPr>
          <w:color w:val="000000"/>
        </w:rPr>
      </w:pPr>
      <w:r>
        <w:rPr>
          <w:color w:val="000000"/>
        </w:rPr>
        <w:t>профессиональной заболеваемости;</w:t>
      </w:r>
    </w:p>
    <w:p>
      <w:pPr>
        <w:shd w:val="clear" w:color="auto" w:fill="FFFFFF"/>
        <w:jc w:val="both"/>
        <w:rPr>
          <w:color w:val="000000"/>
        </w:rPr>
      </w:pPr>
      <w:r>
        <w:rPr>
          <w:color w:val="000000"/>
        </w:rPr>
        <w:t>3.10. 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pPr>
        <w:shd w:val="clear" w:color="auto" w:fill="FFFFFF"/>
        <w:jc w:val="both"/>
        <w:rPr>
          <w:color w:val="000000"/>
        </w:rPr>
      </w:pPr>
      <w:r>
        <w:rPr>
          <w:color w:val="000000"/>
        </w:rPr>
        <w:t>3.11.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pPr>
        <w:shd w:val="clear" w:color="auto" w:fill="FFFFFF"/>
        <w:jc w:val="both"/>
        <w:rPr>
          <w:color w:val="000000"/>
        </w:rPr>
      </w:pPr>
      <w:r>
        <w:rPr>
          <w:color w:val="000000"/>
        </w:rPr>
        <w:t>3.12.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w:t>
      </w:r>
    </w:p>
    <w:p>
      <w:pPr>
        <w:shd w:val="clear" w:color="auto" w:fill="FFFFFF"/>
        <w:jc w:val="both"/>
        <w:rPr>
          <w:color w:val="000000"/>
        </w:rPr>
      </w:pPr>
      <w:r>
        <w:rPr>
          <w:color w:val="000000"/>
        </w:rPr>
        <w:t>разработке и рассмотрении указанных проектов;</w:t>
      </w:r>
    </w:p>
    <w:p>
      <w:pPr>
        <w:shd w:val="clear" w:color="auto" w:fill="FFFFFF"/>
        <w:jc w:val="both"/>
        <w:rPr>
          <w:color w:val="000000"/>
        </w:rPr>
      </w:pPr>
      <w:r>
        <w:rPr>
          <w:color w:val="000000"/>
        </w:rPr>
        <w:t>3.13. Содействовать работодателю в рассмотрении обстоятельств, выявление причин, приводящих к микроповреждениям (микротравмам).</w:t>
      </w:r>
    </w:p>
    <w:p>
      <w:pPr>
        <w:shd w:val="clear" w:color="auto" w:fill="FFFFFF"/>
        <w:jc w:val="both"/>
        <w:rPr>
          <w:color w:val="000000"/>
        </w:rPr>
      </w:pPr>
      <w:r>
        <w:rPr>
          <w:color w:val="000000"/>
        </w:rPr>
        <w:t xml:space="preserve"> </w:t>
      </w:r>
    </w:p>
    <w:p>
      <w:pPr>
        <w:shd w:val="clear" w:color="auto" w:fill="FFFFFF"/>
        <w:jc w:val="center"/>
        <w:rPr>
          <w:b/>
          <w:color w:val="000000"/>
        </w:rPr>
      </w:pPr>
      <w:r>
        <w:rPr>
          <w:b/>
          <w:color w:val="000000"/>
        </w:rPr>
        <w:t>4. Права Комиссии (комитета) по охране труда</w:t>
      </w:r>
    </w:p>
    <w:p>
      <w:pPr>
        <w:shd w:val="clear" w:color="auto" w:fill="FFFFFF"/>
        <w:jc w:val="both"/>
        <w:rPr>
          <w:color w:val="000000"/>
        </w:rPr>
      </w:pPr>
      <w:r>
        <w:rPr>
          <w:color w:val="000000"/>
        </w:rPr>
        <w:t>4.1. 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pPr>
        <w:shd w:val="clear" w:color="auto" w:fill="FFFFFF"/>
        <w:jc w:val="both"/>
        <w:rPr>
          <w:color w:val="000000"/>
        </w:rPr>
      </w:pPr>
      <w:r>
        <w:rPr>
          <w:color w:val="000000"/>
        </w:rPr>
        <w:t>4.2. 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pPr>
        <w:shd w:val="clear" w:color="auto" w:fill="FFFFFF"/>
        <w:jc w:val="both"/>
        <w:rPr>
          <w:color w:val="000000"/>
        </w:rPr>
      </w:pPr>
      <w:r>
        <w:rPr>
          <w:color w:val="000000"/>
        </w:rPr>
        <w:t>4.3. 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pPr>
        <w:shd w:val="clear" w:color="auto" w:fill="FFFFFF"/>
        <w:jc w:val="both"/>
        <w:rPr>
          <w:color w:val="000000"/>
        </w:rPr>
      </w:pPr>
      <w:r>
        <w:rPr>
          <w:color w:val="000000"/>
        </w:rPr>
        <w:t>4.4.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pPr>
        <w:shd w:val="clear" w:color="auto" w:fill="FFFFFF"/>
        <w:jc w:val="both"/>
        <w:rPr>
          <w:color w:val="000000"/>
        </w:rPr>
      </w:pPr>
      <w:r>
        <w:rPr>
          <w:color w:val="000000"/>
        </w:rPr>
        <w:t>4.5. Вносить работодателю предложения о стимулировании работников за активное участие в мероприятиях по улучшению условий и охраны труда;</w:t>
      </w:r>
    </w:p>
    <w:p>
      <w:pPr>
        <w:shd w:val="clear" w:color="auto" w:fill="FFFFFF"/>
        <w:jc w:val="both"/>
        <w:rPr>
          <w:color w:val="000000"/>
        </w:rPr>
      </w:pPr>
      <w:r>
        <w:rPr>
          <w:color w:val="000000"/>
        </w:rPr>
        <w:t>4.6. Содействовать разрешению трудовых споров, связанных с применением законодательства об охране труда, изменением условий труда,</w:t>
      </w:r>
    </w:p>
    <w:p>
      <w:pPr>
        <w:shd w:val="clear" w:color="auto" w:fill="FFFFFF"/>
        <w:jc w:val="both"/>
        <w:rPr>
          <w:color w:val="000000"/>
        </w:rPr>
      </w:pPr>
      <w:r>
        <w:rPr>
          <w:color w:val="000000"/>
        </w:rPr>
        <w:t>предоставлением работникам, занятым во вредных и (или) опасных условиях труда, предусмотренных законодательством гарантий и компенсаций.</w:t>
      </w:r>
    </w:p>
    <w:p>
      <w:pPr>
        <w:shd w:val="clear" w:color="auto" w:fill="FFFFFF"/>
        <w:jc w:val="both"/>
        <w:rPr>
          <w:color w:val="000000"/>
        </w:rPr>
      </w:pPr>
      <w:r>
        <w:rPr>
          <w:color w:val="000000"/>
        </w:rPr>
        <w:t>4.7.Посещать беспрепятственно рабочие места работников и соответствующие службы организации для выяснения вопросов, входящих в компетенцию комиссии;</w:t>
      </w:r>
    </w:p>
    <w:p>
      <w:pPr>
        <w:shd w:val="clear" w:color="auto" w:fill="FFFFFF"/>
        <w:jc w:val="both"/>
        <w:rPr>
          <w:color w:val="000000"/>
        </w:rPr>
      </w:pPr>
      <w:r>
        <w:rPr>
          <w:color w:val="000000"/>
        </w:rPr>
        <w:t xml:space="preserve"> </w:t>
      </w:r>
    </w:p>
    <w:p>
      <w:pPr>
        <w:shd w:val="clear" w:color="auto" w:fill="FFFFFF"/>
        <w:jc w:val="center"/>
        <w:rPr>
          <w:b/>
          <w:color w:val="000000"/>
        </w:rPr>
      </w:pPr>
      <w:r>
        <w:rPr>
          <w:b/>
          <w:color w:val="000000"/>
        </w:rPr>
        <w:t>5.Состав Комиссии (комитета) по охране труда</w:t>
      </w:r>
    </w:p>
    <w:p>
      <w:pPr>
        <w:shd w:val="clear" w:color="auto" w:fill="FFFFFF"/>
        <w:jc w:val="both"/>
        <w:rPr>
          <w:color w:val="000000"/>
        </w:rPr>
      </w:pPr>
      <w:r>
        <w:rPr>
          <w:color w:val="000000"/>
        </w:rPr>
        <w:t>5.1. Численность членов Комитета по охране труда 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pPr>
        <w:shd w:val="clear" w:color="auto" w:fill="FFFFFF"/>
        <w:jc w:val="both"/>
        <w:rPr>
          <w:color w:val="000000"/>
        </w:rPr>
      </w:pPr>
      <w:r>
        <w:rPr>
          <w:color w:val="000000"/>
        </w:rPr>
        <w:t>5.2. . Выдвижение в Комитет представителей работников проводится выборным органом первичной профсоюзной организации (если она объединяет более половины работающих) или собранием работников. Представители работодателя организации назначаются приказом руководителя. Состав Комитета утверждается приказом (распоряжением) работодателя.</w:t>
      </w:r>
    </w:p>
    <w:p>
      <w:pPr>
        <w:shd w:val="clear" w:color="auto" w:fill="FFFFFF"/>
        <w:jc w:val="both"/>
        <w:rPr>
          <w:color w:val="000000"/>
        </w:rPr>
      </w:pPr>
      <w:r>
        <w:rPr>
          <w:color w:val="000000"/>
        </w:rPr>
        <w:t>5.3. Комитет избирает из своего состава председателя, заместителей от каждой стороны социального партнерства и секретаря - работника службы охраны труда. Председателем Комитета,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w:t>
      </w:r>
    </w:p>
    <w:p>
      <w:pPr>
        <w:shd w:val="clear" w:color="auto" w:fill="FFFFFF"/>
        <w:jc w:val="both"/>
        <w:rPr>
          <w:color w:val="000000"/>
        </w:rPr>
      </w:pPr>
      <w:r>
        <w:rPr>
          <w:color w:val="000000"/>
        </w:rPr>
        <w:t>5.4. Заместители председателя Комитета (комиссии) по указанию или по согласованию с председателем комиссии осуществляют его функции и имеют право подписи документов при отсутствии председателя.</w:t>
      </w:r>
    </w:p>
    <w:p>
      <w:pPr>
        <w:shd w:val="clear" w:color="auto" w:fill="FFFFFF"/>
        <w:jc w:val="both"/>
        <w:rPr>
          <w:color w:val="000000"/>
        </w:rPr>
      </w:pPr>
      <w:r>
        <w:rPr>
          <w:color w:val="000000"/>
        </w:rPr>
        <w:t>5.5. Секретарь Комитета (комиссии) осуществляет:</w:t>
      </w:r>
    </w:p>
    <w:p>
      <w:pPr>
        <w:shd w:val="clear" w:color="auto" w:fill="FFFFFF"/>
        <w:jc w:val="both"/>
        <w:rPr>
          <w:color w:val="000000"/>
        </w:rPr>
      </w:pPr>
      <w:r>
        <w:rPr>
          <w:rFonts w:ascii="Symbol" w:hAnsi="Symbol"/>
          <w:color w:val="000000"/>
        </w:rPr>
        <w:t>·</w:t>
      </w:r>
      <w:r>
        <w:rPr>
          <w:color w:val="000000"/>
        </w:rPr>
        <w:t xml:space="preserve"> оперативный контроль за исполнением планов, рекомендаций комиссии;</w:t>
      </w:r>
    </w:p>
    <w:p>
      <w:pPr>
        <w:shd w:val="clear" w:color="auto" w:fill="FFFFFF"/>
        <w:jc w:val="both"/>
        <w:rPr>
          <w:color w:val="000000"/>
        </w:rPr>
      </w:pPr>
      <w:r>
        <w:rPr>
          <w:rFonts w:ascii="Symbol" w:hAnsi="Symbol"/>
          <w:color w:val="000000"/>
        </w:rPr>
        <w:t>·</w:t>
      </w:r>
      <w:r>
        <w:rPr>
          <w:color w:val="000000"/>
        </w:rPr>
        <w:t xml:space="preserve"> выполняет указания председателя или заместителей председателя;</w:t>
      </w:r>
    </w:p>
    <w:p>
      <w:pPr>
        <w:shd w:val="clear" w:color="auto" w:fill="FFFFFF"/>
        <w:jc w:val="both"/>
        <w:rPr>
          <w:color w:val="000000"/>
        </w:rPr>
      </w:pPr>
      <w:r>
        <w:rPr>
          <w:rFonts w:ascii="Symbol" w:hAnsi="Symbol"/>
          <w:color w:val="000000"/>
        </w:rPr>
        <w:t>·</w:t>
      </w:r>
      <w:r>
        <w:rPr>
          <w:color w:val="000000"/>
        </w:rPr>
        <w:t xml:space="preserve"> оповещает членов комиссии, а также привлекаемых к работе с ней о времени и месте проводимых мероприятий;</w:t>
      </w:r>
    </w:p>
    <w:p>
      <w:pPr>
        <w:shd w:val="clear" w:color="auto" w:fill="FFFFFF"/>
        <w:jc w:val="both"/>
        <w:rPr>
          <w:color w:val="000000"/>
        </w:rPr>
      </w:pPr>
      <w:r>
        <w:rPr>
          <w:rFonts w:ascii="Symbol" w:hAnsi="Symbol"/>
          <w:color w:val="000000"/>
        </w:rPr>
        <w:t>·</w:t>
      </w:r>
      <w:r>
        <w:rPr>
          <w:color w:val="000000"/>
        </w:rPr>
        <w:t xml:space="preserve"> по согласованию в установленном порядке может представлять комиссию в других общественных формированиях, осуществлять необходимые связи со средствами массовой информации.</w:t>
      </w:r>
    </w:p>
    <w:p>
      <w:pPr>
        <w:shd w:val="clear" w:color="auto" w:fill="FFFFFF"/>
        <w:jc w:val="both"/>
        <w:rPr>
          <w:color w:val="000000"/>
        </w:rPr>
      </w:pPr>
      <w:r>
        <w:rPr>
          <w:color w:val="000000"/>
        </w:rPr>
        <w:t xml:space="preserve"> </w:t>
      </w:r>
    </w:p>
    <w:p>
      <w:pPr>
        <w:shd w:val="clear" w:color="auto" w:fill="FFFFFF"/>
        <w:jc w:val="center"/>
        <w:rPr>
          <w:b/>
          <w:color w:val="000000"/>
        </w:rPr>
      </w:pPr>
      <w:r>
        <w:rPr>
          <w:b/>
          <w:color w:val="000000"/>
        </w:rPr>
        <w:t>6.Организация деятельности Комиссии (комитета) по охране труда.</w:t>
      </w:r>
    </w:p>
    <w:p>
      <w:pPr>
        <w:shd w:val="clear" w:color="auto" w:fill="FFFFFF"/>
        <w:jc w:val="both"/>
        <w:rPr>
          <w:color w:val="000000"/>
        </w:rPr>
      </w:pPr>
      <w:r>
        <w:rPr>
          <w:color w:val="000000"/>
        </w:rPr>
        <w:t>6.1.Члены Комитета выполняют свои обязанности на общественных началах. Комитет осуществляет свою деятельность в соответствии с планом работы, который принимается на заседании Комитета и утверждается председателем.</w:t>
      </w:r>
    </w:p>
    <w:p>
      <w:pPr>
        <w:shd w:val="clear" w:color="auto" w:fill="FFFFFF"/>
        <w:jc w:val="both"/>
        <w:rPr>
          <w:color w:val="000000"/>
        </w:rPr>
      </w:pPr>
      <w:r>
        <w:rPr>
          <w:color w:val="000000"/>
        </w:rPr>
        <w:t>6.2.Заседания Комитета (комиссии) проводятся по мере необходимости, но не реже одного раза в полгода.</w:t>
      </w:r>
    </w:p>
    <w:p>
      <w:pPr>
        <w:shd w:val="clear" w:color="auto" w:fill="FFFFFF"/>
        <w:jc w:val="both"/>
        <w:rPr>
          <w:color w:val="000000"/>
        </w:rPr>
      </w:pPr>
      <w:r>
        <w:rPr>
          <w:color w:val="000000"/>
        </w:rPr>
        <w:t xml:space="preserve"> </w:t>
      </w:r>
    </w:p>
    <w:p>
      <w:pPr>
        <w:shd w:val="clear" w:color="auto" w:fill="FFFFFF"/>
        <w:jc w:val="both"/>
        <w:rPr>
          <w:color w:val="000000"/>
        </w:rPr>
      </w:pPr>
      <w:r>
        <w:rPr>
          <w:color w:val="000000"/>
        </w:rPr>
        <w:t xml:space="preserve"> </w:t>
      </w:r>
    </w:p>
    <w:p>
      <w:pPr>
        <w:shd w:val="clear" w:color="auto" w:fill="FFFFFF"/>
        <w:jc w:val="both"/>
        <w:rPr>
          <w:color w:val="000000"/>
        </w:rPr>
      </w:pPr>
      <w:r>
        <w:rPr>
          <w:color w:val="000000"/>
        </w:rPr>
        <w:t>Разработал:</w:t>
      </w:r>
    </w:p>
    <w:p>
      <w:pPr>
        <w:shd w:val="clear" w:color="auto" w:fill="FFFFFF"/>
        <w:jc w:val="both"/>
        <w:rPr>
          <w:color w:val="000000"/>
        </w:rPr>
      </w:pPr>
      <w:r>
        <w:rPr>
          <w:color w:val="000000"/>
        </w:rPr>
        <w:t xml:space="preserve">Инженер по ОТ и ТБ  _______________  Сагдиева М.Р. </w:t>
      </w:r>
    </w:p>
    <w:p>
      <w:pPr>
        <w:spacing w:after="0"/>
        <w:ind w:firstLine="709"/>
        <w:jc w:val="both"/>
      </w:pPr>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A70"/>
    <w:rsid w:val="00252804"/>
    <w:rsid w:val="006C0B77"/>
    <w:rsid w:val="00724A70"/>
    <w:rsid w:val="008242FF"/>
    <w:rsid w:val="00870751"/>
    <w:rsid w:val="00922C48"/>
    <w:rsid w:val="00B915B7"/>
    <w:rsid w:val="00EA59DF"/>
    <w:rsid w:val="00EE4070"/>
    <w:rsid w:val="00F12C76"/>
    <w:rsid w:val="6CD410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imes New Roman" w:hAnsi="Times New Roman" w:eastAsia="Calibri" w:cs="Times New Roman"/>
      <w:kern w:val="0"/>
      <w:sz w:val="24"/>
      <w:szCs w:val="24"/>
      <w:lang w:val="ru-RU" w:eastAsia="ru-RU" w:bidi="ar-SA"/>
      <w14:ligatures w14:val="none"/>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35A1D-9B7B-46F0-A7DA-F0EFB81F227F}">
  <ds:schemaRefs/>
</ds:datastoreItem>
</file>

<file path=docProps/app.xml><?xml version="1.0" encoding="utf-8"?>
<Properties xmlns="http://schemas.openxmlformats.org/officeDocument/2006/extended-properties" xmlns:vt="http://schemas.openxmlformats.org/officeDocument/2006/docPropsVTypes">
  <Template>Normal</Template>
  <Pages>5</Pages>
  <Words>1328</Words>
  <Characters>7576</Characters>
  <Lines>63</Lines>
  <Paragraphs>17</Paragraphs>
  <TotalTime>0</TotalTime>
  <ScaleCrop>false</ScaleCrop>
  <LinksUpToDate>false</LinksUpToDate>
  <CharactersWithSpaces>8887</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2024-01-19T12:45:00Z</dcterms:created>
  <dc:creator>Пользователь</dc:creator>
  <cp:lastModifiedBy>user</cp:lastModifiedBy>
  <dcterms:modified xsi:type="dcterms:W3CDTF">2024-01-19T13:25:46Z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ABC8B79AB1604749B31F67743D9818AD_12</vt:lpwstr>
  </property>
</Properties>
</file>