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12.10.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Татарстан.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sz w:val="24"/>
          <w:szCs w:val="24"/>
        </w:rPr>
        <w:t xml:space="preserve">12.11. </w:t>
      </w:r>
      <w:r w:rsidRPr="004800B1">
        <w:rPr>
          <w:rFonts w:eastAsia="Calibri"/>
          <w:sz w:val="24"/>
          <w:szCs w:val="24"/>
        </w:rPr>
        <w:t>В дошкольной образовательной организации формируется фонд выплат стимулирующего характера за качество выполняемых работ, объем которого рассчитывается по формуле: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FOT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FOT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do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,</m:t>
          </m:r>
        </m:oMath>
      </m:oMathPara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где:</w:t>
      </w:r>
      <m:oMath>
        <m:r>
          <w:rPr>
            <w:rFonts w:ascii="Cambria Math" w:eastAsia="Calibri" w:hAnsi="Cambria Math"/>
            <w:sz w:val="24"/>
            <w:szCs w:val="24"/>
          </w:rPr>
          <m:t xml:space="preserve"> </m:t>
        </m:r>
      </m:oMath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FOT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k</m:t>
            </m:r>
          </m:sub>
        </m:sSub>
        <m:r>
          <w:rPr>
            <w:rFonts w:ascii="Cambria Math" w:eastAsia="Calibri" w:hAnsi="Cambria Math"/>
            <w:sz w:val="24"/>
            <w:szCs w:val="24"/>
          </w:rPr>
          <m:t xml:space="preserve"> </m:t>
        </m:r>
      </m:oMath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фонд оплаты труда, предусмотренный на выплаты за качество выполняемых работ;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FOT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do</m:t>
            </m:r>
          </m:sub>
        </m:sSub>
        <m:r>
          <w:rPr>
            <w:rFonts w:ascii="Cambria Math" w:eastAsia="Calibri" w:hAnsi="Cambria Math"/>
            <w:sz w:val="24"/>
            <w:szCs w:val="24"/>
          </w:rPr>
          <m:t xml:space="preserve"> </m:t>
        </m:r>
      </m:oMath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фонд оплаты труда работников </w:t>
      </w:r>
      <w:r w:rsidRPr="004800B1">
        <w:rPr>
          <w:sz w:val="24"/>
          <w:szCs w:val="24"/>
        </w:rPr>
        <w:t>дошкольной образовательной организации</w:t>
      </w:r>
      <w:r w:rsidRPr="004800B1">
        <w:rPr>
          <w:rFonts w:eastAsia="Calibri"/>
          <w:sz w:val="24"/>
          <w:szCs w:val="24"/>
        </w:rPr>
        <w:t xml:space="preserve"> по должностным окладам (окладам, ставкам заработной платы) работников по основному месту работы;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k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доля фонда оплаты труда на выплаты стимулирующего характера за качество выполняемых работ.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Рекомендуемый размер фонда оплаты труда на выплаты стимулирующего характера за качество выполняемых работ принимается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работы.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13.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(месяц, квартал, год) в связи с юбилейными датами, получением знаков отличия, благодарственных писем, грамот, государственных наград и по иным основаниям</w:t>
      </w:r>
      <w:r w:rsidRPr="004800B1">
        <w:rPr>
          <w:sz w:val="24"/>
          <w:szCs w:val="24"/>
        </w:rPr>
        <w:t>, установленным локальными актами и коллективными договорами организации</w:t>
      </w:r>
      <w:r w:rsidRPr="004800B1">
        <w:rPr>
          <w:rFonts w:eastAsia="Calibri"/>
          <w:sz w:val="24"/>
          <w:szCs w:val="24"/>
        </w:rPr>
        <w:t>.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13.1. Размеры,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договорами.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13.2. Размер фонда оплаты труда, предусмотренного на премиальные выплаты работникам дошкольных образовательных организаций, составляет не менее 2 процентов от фонда оплаты труда, предусмотренного на выплату окладов (ставок заработной платы, должностных окладов), выплат стимулирующего характера работникам по основному месту работы и основной должности.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8"/>
          <w:szCs w:val="28"/>
        </w:rPr>
      </w:pPr>
      <w:r w:rsidRPr="004800B1">
        <w:rPr>
          <w:rFonts w:eastAsia="Calibri"/>
          <w:sz w:val="24"/>
          <w:szCs w:val="24"/>
        </w:rPr>
        <w:t xml:space="preserve">13.3.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(«дорожной карты») «Изменения в отраслях социальной сферы, направленные на повышение эффективности образования и науки», утвержденного распоряжением Правительства Российской Федерации от 30 апреля 2014 г. № 722-р, и плана мероприятий («дорожной карты») «Изменения в отраслях социальной сферы, направленные на повышение эффективности образования и науки в Республике Татарстан, на 2013 – </w:t>
      </w:r>
      <w:r w:rsidRPr="004800B1">
        <w:rPr>
          <w:rFonts w:eastAsia="Calibri"/>
          <w:sz w:val="24"/>
          <w:szCs w:val="24"/>
        </w:rPr>
        <w:br/>
        <w:t>2018 годы», утвержденного распоряжением Кабинета Министров Республики Татарстан от 21.05.2014 № 939-р.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8"/>
          <w:szCs w:val="28"/>
        </w:rPr>
      </w:pPr>
    </w:p>
    <w:p w:rsidR="0050475F" w:rsidRPr="004800B1" w:rsidRDefault="0050475F" w:rsidP="0050475F">
      <w:pPr>
        <w:adjustRightInd/>
        <w:jc w:val="center"/>
        <w:outlineLvl w:val="1"/>
        <w:rPr>
          <w:sz w:val="28"/>
          <w:szCs w:val="28"/>
        </w:rPr>
      </w:pPr>
    </w:p>
    <w:p w:rsidR="0050475F" w:rsidRPr="004800B1" w:rsidRDefault="0050475F" w:rsidP="0050475F">
      <w:pPr>
        <w:adjustRightInd/>
        <w:jc w:val="center"/>
        <w:outlineLvl w:val="1"/>
        <w:rPr>
          <w:sz w:val="28"/>
          <w:szCs w:val="28"/>
        </w:rPr>
      </w:pPr>
    </w:p>
    <w:p w:rsidR="0050475F" w:rsidRPr="004800B1" w:rsidRDefault="0050475F" w:rsidP="0050475F">
      <w:pPr>
        <w:adjustRightInd/>
        <w:jc w:val="center"/>
        <w:outlineLvl w:val="1"/>
        <w:rPr>
          <w:sz w:val="28"/>
          <w:szCs w:val="28"/>
        </w:rPr>
      </w:pPr>
    </w:p>
    <w:p w:rsidR="0050475F" w:rsidRPr="004800B1" w:rsidRDefault="0050475F" w:rsidP="0050475F">
      <w:pPr>
        <w:adjustRightInd/>
        <w:jc w:val="center"/>
        <w:outlineLvl w:val="1"/>
        <w:rPr>
          <w:b/>
          <w:sz w:val="24"/>
          <w:szCs w:val="24"/>
        </w:rPr>
      </w:pPr>
    </w:p>
    <w:p w:rsidR="0050475F" w:rsidRPr="004800B1" w:rsidRDefault="0050475F" w:rsidP="0050475F">
      <w:pPr>
        <w:adjustRightInd/>
        <w:jc w:val="center"/>
        <w:outlineLvl w:val="1"/>
        <w:rPr>
          <w:b/>
          <w:sz w:val="24"/>
          <w:szCs w:val="24"/>
        </w:rPr>
      </w:pPr>
      <w:r w:rsidRPr="004800B1">
        <w:rPr>
          <w:b/>
          <w:sz w:val="24"/>
          <w:szCs w:val="24"/>
          <w:lang w:val="en-US"/>
        </w:rPr>
        <w:t>VI</w:t>
      </w:r>
      <w:r w:rsidRPr="004800B1">
        <w:rPr>
          <w:b/>
          <w:sz w:val="24"/>
          <w:szCs w:val="24"/>
        </w:rPr>
        <w:t>. Выплаты компенсационного характера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1. К выплатам компенсационного характера в </w:t>
      </w:r>
      <w:r w:rsidRPr="004800B1">
        <w:rPr>
          <w:rFonts w:eastAsia="Calibri"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 xml:space="preserve"> относятся: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специалистам за работу в сельской местности;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работникам, занятым на работах с вредными и (или) опасными условиями труда;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компенсационного характера за работу с определенными категориями воспитанников (обучающихся), с ограниченными возможностями здоровья;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профессионально-квалификационной групп должностей медицинских и фармацевтических работников</w:t>
      </w:r>
      <w:r w:rsidRPr="004800B1">
        <w:rPr>
          <w:rFonts w:ascii="Calibri" w:hAnsi="Calibri" w:cs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 xml:space="preserve">в дошкольных образовательных организациях. 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2. Выплаты компенсационного характера, размеры и условия их осуществления устанавливаются коллективными договорами, локальными нормативными актами, трудовым договором в соответствии с трудовым законодательством и иными нормативными правовыми актами, содержащими нормы трудового права.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3. Выплаты специалистам за работу в сельской местности предоставляются работникам, входящим в профессиональные квалификационные группы должностей педагогических работников и руководителей структурных подразделений, и рассчитываются по формуле: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sm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sm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×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S</m:t>
          </m:r>
          <m:r>
            <w:rPr>
              <w:rFonts w:ascii="Cambria Math" w:eastAsia="Calibri" w:hAnsi="Cambria Math"/>
              <w:sz w:val="24"/>
              <w:szCs w:val="24"/>
            </w:rPr>
            <m:t>,</m:t>
          </m:r>
        </m:oMath>
      </m:oMathPara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где: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sm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выплата специалистам за работу в сельской местности;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sm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размер выплаты специалистам за работу в сельской местности, принимаемый равным 1 388 рублям;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r>
          <w:rPr>
            <w:rFonts w:ascii="Cambria Math" w:eastAsia="Calibri" w:hAnsi="Cambria Math"/>
            <w:sz w:val="24"/>
            <w:szCs w:val="24"/>
          </w:rPr>
          <m:t>S</m:t>
        </m:r>
      </m:oMath>
      <w:r w:rsidRPr="004800B1">
        <w:rPr>
          <w:rFonts w:eastAsia="Calibri"/>
          <w:i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фактически отработанное время (ставка).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специалистам за работу в сельской местности предоставляются также работникам</w:t>
      </w:r>
      <w:r w:rsidRPr="004800B1">
        <w:rPr>
          <w:rFonts w:ascii="Calibri" w:hAnsi="Calibri" w:cs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дошкольной образовательной организации, расположенных в следующих городских поселениях, образованных на основе поселков городского типа: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Апастово;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Балтаси;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Богатые Сабы;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Рыбная Слобода.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4. Выплаты компенсационного характера работникам, занятым на работах с вредными и (или) опасными условиями труда, и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нормальных), рассчитываются по формуле: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kh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×</m:t>
          </m:r>
          <m:f>
            <m:f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fk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,</m:t>
          </m:r>
        </m:oMath>
      </m:oMathPara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где: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kh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выплата компенсационного характера;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d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должностной оклад работников дошкольной образовательной организации;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kh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размер надбавки компенсационного характера, определяемый в соответствии с Трудовым кодексом Российской Федерации;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fk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фактически отработанное время, по которому законодательством предусмотрена выплата компенсационного характера;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N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норма часов за базовый оклад (ставку заработной платы) работников дошкольной образовательной организации, принимаемая согласно Трудовому </w:t>
      </w:r>
      <w:hyperlink r:id="rId4" w:history="1">
        <w:r w:rsidRPr="004800B1">
          <w:rPr>
            <w:rFonts w:eastAsia="Calibri"/>
            <w:sz w:val="24"/>
            <w:szCs w:val="24"/>
          </w:rPr>
          <w:t>кодексу</w:t>
        </w:r>
      </w:hyperlink>
      <w:r w:rsidRPr="004800B1">
        <w:rPr>
          <w:rFonts w:eastAsia="Calibri"/>
          <w:sz w:val="24"/>
          <w:szCs w:val="24"/>
        </w:rPr>
        <w:t xml:space="preserve"> Российской Федерации.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5.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работы, работы в ночное время и при выполнении работ в других условиях, отклоняющихся от нормальных), устанавливаются за каждый час работы в ночное время в повышенном размере по сравнению с работой в нормальных условиях, но не ниже размеров, определенных законами и иными нормативными правовыми актами.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размере. Работникам, получающим должностной оклад, работа оплачивается в размере не менее одинарной дневной или часовой базовой ставки сверх оклада, если она производилась в выходной и нерабочий праздничный день в пределах месячной нормы рабочего времени, и в размере не менее двойной часовой или дневной ставки сверх базового оклада, если работа производилась сверх месячной нормы.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5.1. 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6. Оплата труда работников, занятых на работах с вредными и (или) опасными условиями труда, устанавливается в повышенном размере по сравнению с окладами (должностными окладами), ставками заработной платы, установленными для различных видов работ с нормальными условиями труда, на основании специальной оценки условий труда в размере 4 процентов должностного оклада.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К оплате труда работников государственных оздоровительных дошкольной образовательной организации санаторного типа для детей, нуждающихся в длительном лечении, непосредственно участвующих в оказании противотуберкулезной помощи и труд которых связан с опасностью инфицирования микобактериями туберкулеза, устанавливается дополнительная надбавка за работу с вредными и (или) опасными условиями труда в размере 25 процентов должностного оклада.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7. Выплаты компенсационного характера за работу с определенными категориями воспитанников (обучающихся), с ограниченными возможностями здоровья предоставляются работникам образования в</w:t>
      </w:r>
      <w:r w:rsidRPr="004800B1">
        <w:rPr>
          <w:rFonts w:ascii="Calibri" w:hAnsi="Calibri" w:cs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дошкольных образовательных организациях.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7.1. Выплаты компенсационного характера за работу с определенными категориями воспитанников (обучающихся) с ограниченными возможностями здоровья для педагогических работников, которым установлены нормы часов педагогической работы в неделю за ставку заработной платы, рассчитываются по формуле: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=(</m:t>
          </m:r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×</m:t>
          </m:r>
          <m:f>
            <m:f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eastAsia="Calibri" w:hAnsi="Cambria Math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="Calibri" w:hAnsi="Cambria Math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eastAsia="Calibri" w:hAnsi="Cambria Math"/>
              <w:sz w:val="24"/>
              <w:szCs w:val="24"/>
            </w:rPr>
            <m:t>+P)×</m:t>
          </m:r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,</m:t>
          </m:r>
        </m:oMath>
      </m:oMathPara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</w:p>
    <w:p w:rsidR="0050475F" w:rsidRPr="004800B1" w:rsidRDefault="0050475F" w:rsidP="0050475F">
      <w:pPr>
        <w:adjustRightInd/>
        <w:ind w:firstLine="709"/>
        <w:rPr>
          <w:sz w:val="24"/>
          <w:szCs w:val="24"/>
        </w:rPr>
      </w:pPr>
      <w:r w:rsidRPr="004800B1">
        <w:rPr>
          <w:sz w:val="24"/>
          <w:szCs w:val="24"/>
        </w:rPr>
        <w:t>где: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kh</m:t>
            </m:r>
          </m:sub>
        </m:sSub>
      </m:oMath>
      <w:r w:rsidRPr="004800B1">
        <w:rPr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 xml:space="preserve">– </w:t>
      </w:r>
      <w:r w:rsidRPr="004800B1">
        <w:rPr>
          <w:sz w:val="24"/>
          <w:szCs w:val="24"/>
        </w:rPr>
        <w:t>выплаты компенсационного характера за работу с определенными категориями воспитанников (обучающихся) с ограниченными возможностями здоровья;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b</m:t>
            </m:r>
          </m:sub>
        </m:sSub>
      </m:oMath>
      <w:r w:rsidRPr="004800B1">
        <w:rPr>
          <w:rFonts w:eastAsia="Calibri" w:cs="Calibri"/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размер базового оклада работников </w:t>
      </w:r>
      <w:r w:rsidRPr="004800B1">
        <w:rPr>
          <w:rFonts w:cs="Calibri"/>
          <w:sz w:val="24"/>
          <w:szCs w:val="24"/>
        </w:rPr>
        <w:t xml:space="preserve">дошкольной образовательной </w:t>
      </w:r>
      <w:r w:rsidRPr="004800B1">
        <w:rPr>
          <w:rFonts w:cs="Calibri"/>
          <w:sz w:val="24"/>
          <w:szCs w:val="24"/>
        </w:rPr>
        <w:lastRenderedPageBreak/>
        <w:t>организации</w:t>
      </w:r>
      <w:r w:rsidRPr="004800B1">
        <w:rPr>
          <w:sz w:val="24"/>
          <w:szCs w:val="24"/>
        </w:rPr>
        <w:t xml:space="preserve">, принимаемый в соответствии с разделом </w:t>
      </w:r>
      <w:r w:rsidRPr="004800B1">
        <w:rPr>
          <w:sz w:val="24"/>
          <w:szCs w:val="24"/>
          <w:lang w:val="en-US"/>
        </w:rPr>
        <w:t>II</w:t>
      </w:r>
      <w:r w:rsidRPr="004800B1">
        <w:rPr>
          <w:sz w:val="24"/>
          <w:szCs w:val="24"/>
        </w:rPr>
        <w:t xml:space="preserve"> настоящего Положения;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f</m:t>
            </m:r>
          </m:sub>
        </m:sSub>
      </m:oMath>
      <w:r w:rsidRPr="004800B1">
        <w:rPr>
          <w:rFonts w:eastAsia="Calibri" w:cs="Calibri"/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фактическое количество часов ведения педагогической работы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>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f</m:t>
            </m:r>
          </m:sub>
        </m:sSub>
      </m:oMath>
      <w:r w:rsidRPr="004800B1">
        <w:rPr>
          <w:rFonts w:eastAsia="Calibri" w:cs="Calibri"/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фактическое количество услуг, оказываемых педагогическими работниками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>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N</m:t>
            </m:r>
          </m:sub>
        </m:sSub>
      </m:oMath>
      <w:r w:rsidRPr="004800B1">
        <w:rPr>
          <w:rFonts w:eastAsia="Calibri" w:cs="Calibri"/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норма часов за базовую ставку заработной платы</w:t>
      </w:r>
      <w:r w:rsidRPr="004800B1">
        <w:rPr>
          <w:rFonts w:ascii="Calibri" w:hAnsi="Calibri" w:cs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 xml:space="preserve">педагогических работников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 xml:space="preserve">, установленная разделом </w:t>
      </w:r>
      <w:r w:rsidRPr="004800B1">
        <w:rPr>
          <w:sz w:val="24"/>
          <w:szCs w:val="24"/>
          <w:lang w:val="en-US"/>
        </w:rPr>
        <w:t>III</w:t>
      </w:r>
      <w:r w:rsidRPr="004800B1">
        <w:rPr>
          <w:sz w:val="24"/>
          <w:szCs w:val="24"/>
        </w:rPr>
        <w:t xml:space="preserve"> настоящего Положения;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N</m:t>
            </m:r>
          </m:sub>
        </m:sSub>
      </m:oMath>
      <w:r w:rsidRPr="004800B1">
        <w:rPr>
          <w:rFonts w:eastAsia="Calibri" w:cs="Calibri"/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нормативное количество услуг, оказываемых педагогическими работниками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>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r>
          <w:rPr>
            <w:rFonts w:ascii="Cambria Math" w:eastAsia="Calibri" w:hAnsi="Cambria Math" w:cs="Calibri"/>
            <w:sz w:val="24"/>
            <w:szCs w:val="24"/>
          </w:rPr>
          <m:t>P</m:t>
        </m:r>
      </m:oMath>
      <w:r w:rsidRPr="004800B1">
        <w:rPr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нагрузке, но не более чем на одну ставку по основному месту работы;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kh</m:t>
            </m:r>
          </m:sub>
        </m:sSub>
      </m:oMath>
      <w:r w:rsidRPr="004800B1">
        <w:rPr>
          <w:rFonts w:eastAsia="Calibri" w:cs="Calibri"/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размеры выплат компенсационного характера за работу с определенными категориями воспитанников (обучающихся) с ограниченными возможностями здоровья), которые приведены в таблице 11 настоящего Положения.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7.2.</w:t>
      </w:r>
      <w:r w:rsidRPr="004800B1">
        <w:rPr>
          <w:rFonts w:ascii="Calibri" w:hAnsi="Calibri" w:cs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Выплаты компенсационного характера за работу в условиях, отклоняющихся от нормальных (при выполнении работ с определенными категориями воспитанников (обучающихся) с ограниченными возможностями здоровья), для работников образования (за исключением педагогических работников, выплаты которым определены пунктом 7.1 настоящего Положения), рассчитываются по формуле: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,</m:t>
          </m:r>
        </m:oMath>
      </m:oMathPara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где: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kh</m:t>
            </m:r>
          </m:sub>
        </m:sSub>
      </m:oMath>
      <w:r w:rsidRPr="004800B1">
        <w:rPr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выплаты компенсационного характера за работу с определенными категориями воспитанников (обучающихся) с ограниченными возможностями здоровья;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d</m:t>
            </m:r>
          </m:sub>
        </m:sSub>
        <m:r>
          <w:rPr>
            <w:rFonts w:ascii="Cambria Math" w:eastAsia="Calibri" w:hAnsi="Cambria Math" w:cs="Calibri"/>
            <w:sz w:val="24"/>
            <w:szCs w:val="24"/>
          </w:rPr>
          <m:t xml:space="preserve"> </m:t>
        </m:r>
      </m:oMath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должностной оклад работников в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>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="Calibr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Calibri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 w:cs="Calibri"/>
                <w:sz w:val="24"/>
                <w:szCs w:val="24"/>
              </w:rPr>
              <m:t>kh</m:t>
            </m:r>
          </m:sub>
        </m:sSub>
      </m:oMath>
      <w:r w:rsidRPr="004800B1">
        <w:rPr>
          <w:rFonts w:eastAsia="Calibri" w:cs="Calibri"/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размеры выплат компенсационного характера за работу с определенными категориями воспитанников (обучающихся) с ограниченными возможностями здоровья, которые приведены в таблице 11;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7.3. При работе педагогических и учебно-вспомогательных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основаниям, размер выплат рассчитывается по каждому основанию отдельно.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7.4. Перечень должностей работников, которым с учетом конкретных условий работы в данной организации, подразделении и должности устанавливаются надбавки компенсационного характера, утверждается в каждой организации по согласованию с выборным профсоюзным органом (или иным органом, уполномоченным представлять интересы работников).</w:t>
      </w:r>
    </w:p>
    <w:p w:rsidR="0050475F" w:rsidRPr="004800B1" w:rsidRDefault="0050475F" w:rsidP="0050475F">
      <w:pPr>
        <w:adjustRightInd/>
        <w:jc w:val="both"/>
        <w:rPr>
          <w:sz w:val="24"/>
          <w:szCs w:val="24"/>
        </w:rPr>
      </w:pPr>
    </w:p>
    <w:p w:rsidR="0050475F" w:rsidRPr="004800B1" w:rsidRDefault="0050475F" w:rsidP="0050475F">
      <w:pPr>
        <w:adjustRightInd/>
        <w:jc w:val="both"/>
        <w:rPr>
          <w:sz w:val="28"/>
          <w:szCs w:val="28"/>
        </w:rPr>
      </w:pPr>
    </w:p>
    <w:p w:rsidR="0050475F" w:rsidRPr="004800B1" w:rsidRDefault="0050475F" w:rsidP="0050475F">
      <w:pPr>
        <w:adjustRightInd/>
        <w:jc w:val="right"/>
        <w:outlineLvl w:val="2"/>
        <w:rPr>
          <w:sz w:val="24"/>
          <w:szCs w:val="24"/>
        </w:rPr>
      </w:pPr>
      <w:r w:rsidRPr="004800B1">
        <w:rPr>
          <w:sz w:val="24"/>
          <w:szCs w:val="24"/>
        </w:rPr>
        <w:t>Таблица 11</w:t>
      </w:r>
    </w:p>
    <w:p w:rsidR="0050475F" w:rsidRPr="004800B1" w:rsidRDefault="0050475F" w:rsidP="0050475F">
      <w:pPr>
        <w:adjustRightInd/>
        <w:jc w:val="both"/>
        <w:rPr>
          <w:sz w:val="28"/>
          <w:szCs w:val="28"/>
        </w:rPr>
      </w:pPr>
    </w:p>
    <w:p w:rsidR="0050475F" w:rsidRPr="004800B1" w:rsidRDefault="0050475F" w:rsidP="0050475F">
      <w:pPr>
        <w:adjustRightInd/>
        <w:jc w:val="center"/>
        <w:rPr>
          <w:rFonts w:ascii="Calibri" w:hAnsi="Calibri" w:cs="Calibri"/>
          <w:sz w:val="24"/>
          <w:szCs w:val="24"/>
        </w:rPr>
      </w:pPr>
      <w:r w:rsidRPr="004800B1">
        <w:rPr>
          <w:sz w:val="24"/>
          <w:szCs w:val="24"/>
        </w:rPr>
        <w:t>Размеры надбавок компенсационного характера</w:t>
      </w:r>
      <w:r w:rsidRPr="004800B1">
        <w:rPr>
          <w:rFonts w:ascii="Calibri" w:hAnsi="Calibri" w:cs="Calibri"/>
          <w:sz w:val="24"/>
          <w:szCs w:val="24"/>
        </w:rPr>
        <w:t xml:space="preserve"> </w:t>
      </w:r>
    </w:p>
    <w:p w:rsidR="0050475F" w:rsidRPr="004800B1" w:rsidRDefault="0050475F" w:rsidP="0050475F">
      <w:pPr>
        <w:adjustRightInd/>
        <w:jc w:val="center"/>
        <w:rPr>
          <w:sz w:val="24"/>
          <w:szCs w:val="24"/>
        </w:rPr>
      </w:pPr>
      <w:r w:rsidRPr="004800B1">
        <w:rPr>
          <w:sz w:val="24"/>
          <w:szCs w:val="24"/>
        </w:rPr>
        <w:t xml:space="preserve">за работу с определенными категориями воспитанников (обучающихся) </w:t>
      </w:r>
    </w:p>
    <w:p w:rsidR="0050475F" w:rsidRPr="004800B1" w:rsidRDefault="0050475F" w:rsidP="0050475F">
      <w:pPr>
        <w:adjustRightInd/>
        <w:jc w:val="center"/>
        <w:rPr>
          <w:sz w:val="24"/>
          <w:szCs w:val="24"/>
        </w:rPr>
      </w:pPr>
      <w:r w:rsidRPr="004800B1">
        <w:rPr>
          <w:sz w:val="24"/>
          <w:szCs w:val="24"/>
        </w:rPr>
        <w:t>с ограниченными возможностями здоровья</w:t>
      </w:r>
    </w:p>
    <w:p w:rsidR="0050475F" w:rsidRPr="004800B1" w:rsidRDefault="0050475F" w:rsidP="0050475F">
      <w:pPr>
        <w:adjustRightInd/>
        <w:jc w:val="center"/>
        <w:rPr>
          <w:sz w:val="24"/>
          <w:szCs w:val="24"/>
        </w:rPr>
      </w:pPr>
    </w:p>
    <w:tbl>
      <w:tblPr>
        <w:tblStyle w:val="1"/>
        <w:tblW w:w="10336" w:type="dxa"/>
        <w:tblLayout w:type="fixed"/>
        <w:tblLook w:val="04A0"/>
      </w:tblPr>
      <w:tblGrid>
        <w:gridCol w:w="704"/>
        <w:gridCol w:w="2977"/>
        <w:gridCol w:w="2693"/>
        <w:gridCol w:w="2552"/>
        <w:gridCol w:w="1410"/>
      </w:tblGrid>
      <w:tr w:rsidR="0050475F" w:rsidRPr="004800B1" w:rsidTr="00114AA4">
        <w:tc>
          <w:tcPr>
            <w:tcW w:w="704" w:type="dxa"/>
            <w:vMerge w:val="restart"/>
            <w:tcBorders>
              <w:bottom w:val="nil"/>
            </w:tcBorders>
          </w:tcPr>
          <w:p w:rsidR="0050475F" w:rsidRPr="004800B1" w:rsidRDefault="0050475F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:rsidR="0050475F" w:rsidRPr="004800B1" w:rsidRDefault="0050475F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 xml:space="preserve">Основание назначения надбавки 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50475F" w:rsidRPr="004800B1" w:rsidRDefault="0050475F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 xml:space="preserve">Должности, которым назначаются надбавки за работу с определенными категориями воспитанников (обучающихся) с </w:t>
            </w:r>
            <w:r w:rsidRPr="004800B1">
              <w:rPr>
                <w:sz w:val="24"/>
                <w:szCs w:val="24"/>
              </w:rPr>
              <w:lastRenderedPageBreak/>
              <w:t>ограниченными возможностями здоровья</w:t>
            </w:r>
          </w:p>
        </w:tc>
        <w:tc>
          <w:tcPr>
            <w:tcW w:w="1410" w:type="dxa"/>
            <w:vMerge w:val="restart"/>
            <w:tcBorders>
              <w:bottom w:val="nil"/>
            </w:tcBorders>
          </w:tcPr>
          <w:p w:rsidR="0050475F" w:rsidRPr="004800B1" w:rsidRDefault="0050475F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Размер надбавки, процентов</w:t>
            </w:r>
          </w:p>
        </w:tc>
      </w:tr>
      <w:tr w:rsidR="0050475F" w:rsidRPr="004800B1" w:rsidTr="00114AA4">
        <w:tc>
          <w:tcPr>
            <w:tcW w:w="704" w:type="dxa"/>
            <w:vMerge/>
            <w:tcBorders>
              <w:bottom w:val="nil"/>
            </w:tcBorders>
          </w:tcPr>
          <w:p w:rsidR="0050475F" w:rsidRPr="004800B1" w:rsidRDefault="0050475F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</w:tcPr>
          <w:p w:rsidR="0050475F" w:rsidRPr="004800B1" w:rsidRDefault="0050475F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50475F" w:rsidRPr="004800B1" w:rsidRDefault="0050475F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наименование профессионально-квалификационной группы</w:t>
            </w:r>
          </w:p>
        </w:tc>
        <w:tc>
          <w:tcPr>
            <w:tcW w:w="2552" w:type="dxa"/>
            <w:tcBorders>
              <w:bottom w:val="nil"/>
            </w:tcBorders>
          </w:tcPr>
          <w:p w:rsidR="0050475F" w:rsidRPr="004800B1" w:rsidRDefault="0050475F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410" w:type="dxa"/>
            <w:vMerge/>
            <w:tcBorders>
              <w:bottom w:val="nil"/>
            </w:tcBorders>
          </w:tcPr>
          <w:p w:rsidR="0050475F" w:rsidRPr="004800B1" w:rsidRDefault="0050475F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50475F" w:rsidRPr="004800B1" w:rsidRDefault="0050475F" w:rsidP="0050475F">
      <w:pPr>
        <w:adjustRightInd/>
        <w:spacing w:line="14" w:lineRule="auto"/>
        <w:jc w:val="center"/>
        <w:rPr>
          <w:sz w:val="24"/>
          <w:szCs w:val="24"/>
        </w:rPr>
      </w:pPr>
    </w:p>
    <w:p w:rsidR="0050475F" w:rsidRPr="004800B1" w:rsidRDefault="0050475F" w:rsidP="0050475F">
      <w:pPr>
        <w:widowControl/>
        <w:autoSpaceDE/>
        <w:autoSpaceDN/>
        <w:adjustRightInd/>
        <w:spacing w:line="14" w:lineRule="auto"/>
        <w:ind w:left="567" w:hanging="567"/>
        <w:jc w:val="both"/>
        <w:rPr>
          <w:sz w:val="24"/>
          <w:szCs w:val="24"/>
        </w:rPr>
      </w:pPr>
    </w:p>
    <w:tbl>
      <w:tblPr>
        <w:tblStyle w:val="1"/>
        <w:tblW w:w="10343" w:type="dxa"/>
        <w:tblLayout w:type="fixed"/>
        <w:tblLook w:val="04A0"/>
      </w:tblPr>
      <w:tblGrid>
        <w:gridCol w:w="704"/>
        <w:gridCol w:w="2977"/>
        <w:gridCol w:w="2693"/>
        <w:gridCol w:w="2552"/>
        <w:gridCol w:w="1417"/>
      </w:tblGrid>
      <w:tr w:rsidR="0050475F" w:rsidRPr="004800B1" w:rsidTr="00114AA4">
        <w:trPr>
          <w:tblHeader/>
        </w:trPr>
        <w:tc>
          <w:tcPr>
            <w:tcW w:w="704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</w:t>
            </w:r>
          </w:p>
        </w:tc>
      </w:tr>
      <w:tr w:rsidR="0050475F" w:rsidRPr="004800B1" w:rsidTr="00114AA4">
        <w:trPr>
          <w:trHeight w:val="645"/>
        </w:trPr>
        <w:tc>
          <w:tcPr>
            <w:tcW w:w="704" w:type="dxa"/>
            <w:vMerge w:val="restart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vMerge w:val="restart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Работа в дошкольных образовательных организациях (группах), реализующих адаптированные образовательные программы для воспитанников с ограниченными возможностями здоровья по слуху, по зрению, имеющих нарушения опорно-двигательного аппарата, нарушение интеллекта</w:t>
            </w:r>
          </w:p>
        </w:tc>
        <w:tc>
          <w:tcPr>
            <w:tcW w:w="2693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должности учебно-вспомогательного персонала первого уровня</w:t>
            </w:r>
          </w:p>
        </w:tc>
        <w:tc>
          <w:tcPr>
            <w:tcW w:w="2552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первый</w:t>
            </w:r>
          </w:p>
        </w:tc>
        <w:tc>
          <w:tcPr>
            <w:tcW w:w="1417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7,0</w:t>
            </w:r>
          </w:p>
        </w:tc>
      </w:tr>
      <w:tr w:rsidR="0050475F" w:rsidRPr="004800B1" w:rsidTr="00114AA4">
        <w:trPr>
          <w:trHeight w:val="645"/>
        </w:trPr>
        <w:tc>
          <w:tcPr>
            <w:tcW w:w="704" w:type="dxa"/>
            <w:vMerge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2552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 xml:space="preserve">первый – второй </w:t>
            </w:r>
          </w:p>
        </w:tc>
        <w:tc>
          <w:tcPr>
            <w:tcW w:w="1417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7,0</w:t>
            </w:r>
          </w:p>
        </w:tc>
      </w:tr>
      <w:tr w:rsidR="0050475F" w:rsidRPr="004800B1" w:rsidTr="00114AA4">
        <w:trPr>
          <w:trHeight w:val="645"/>
        </w:trPr>
        <w:tc>
          <w:tcPr>
            <w:tcW w:w="704" w:type="dxa"/>
            <w:vMerge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552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 xml:space="preserve">первый – четвертый </w:t>
            </w:r>
          </w:p>
        </w:tc>
        <w:tc>
          <w:tcPr>
            <w:tcW w:w="1417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7,0</w:t>
            </w:r>
          </w:p>
        </w:tc>
      </w:tr>
      <w:tr w:rsidR="0050475F" w:rsidRPr="004800B1" w:rsidTr="00114AA4">
        <w:tc>
          <w:tcPr>
            <w:tcW w:w="704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  <w:lang w:val="en-US"/>
              </w:rPr>
              <w:t>2</w:t>
            </w:r>
            <w:r w:rsidRPr="004800B1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Работа в дошкольных образовательных организациях (группах), реализующих адаптированные образовательные программы для воспитанников с тяжелыми нарушениями речи</w:t>
            </w:r>
          </w:p>
        </w:tc>
        <w:tc>
          <w:tcPr>
            <w:tcW w:w="2693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552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 xml:space="preserve">первый – третий </w:t>
            </w:r>
          </w:p>
        </w:tc>
        <w:tc>
          <w:tcPr>
            <w:tcW w:w="1417" w:type="dxa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4,0</w:t>
            </w:r>
          </w:p>
        </w:tc>
      </w:tr>
    </w:tbl>
    <w:p w:rsidR="0050475F" w:rsidRPr="004800B1" w:rsidRDefault="0050475F" w:rsidP="0050475F">
      <w:pPr>
        <w:adjustRightInd/>
        <w:ind w:firstLine="709"/>
        <w:jc w:val="both"/>
        <w:outlineLvl w:val="1"/>
        <w:rPr>
          <w:sz w:val="24"/>
          <w:szCs w:val="24"/>
        </w:rPr>
      </w:pPr>
    </w:p>
    <w:p w:rsidR="0050475F" w:rsidRPr="004800B1" w:rsidRDefault="0050475F" w:rsidP="0050475F">
      <w:pPr>
        <w:adjustRightInd/>
        <w:ind w:firstLine="709"/>
        <w:jc w:val="both"/>
        <w:outlineLvl w:val="1"/>
        <w:rPr>
          <w:sz w:val="24"/>
          <w:szCs w:val="24"/>
        </w:rPr>
      </w:pPr>
      <w:r w:rsidRPr="004800B1">
        <w:rPr>
          <w:sz w:val="24"/>
          <w:szCs w:val="24"/>
        </w:rPr>
        <w:t>8.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профессионально-квалификационной групп должностей медицинских и фармацевтических работников в отдельных учреждениях рассчитываются по формуле:</w:t>
      </w:r>
    </w:p>
    <w:p w:rsidR="0050475F" w:rsidRPr="004800B1" w:rsidRDefault="0050475F" w:rsidP="0050475F">
      <w:pPr>
        <w:adjustRightInd/>
        <w:ind w:firstLine="709"/>
        <w:jc w:val="both"/>
        <w:outlineLvl w:val="1"/>
        <w:rPr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khm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eastAsia="Calibri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khm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</w:rPr>
            <m:t>,</m:t>
          </m:r>
        </m:oMath>
      </m:oMathPara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где: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khm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выплата компенсационного характера;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d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должностной оклад работников профессионально-квалификационных групп должностей медицинских и фармацевтических работников;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khm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профессионально-квалификационных групп должностей медицинских и фармацевтических работников равен 15 процентам.</w:t>
      </w:r>
    </w:p>
    <w:p w:rsidR="0050475F" w:rsidRPr="004800B1" w:rsidRDefault="0050475F" w:rsidP="0050475F">
      <w:pPr>
        <w:widowControl/>
        <w:ind w:left="567" w:firstLine="709"/>
        <w:jc w:val="both"/>
        <w:rPr>
          <w:sz w:val="24"/>
          <w:szCs w:val="24"/>
        </w:rPr>
      </w:pPr>
    </w:p>
    <w:p w:rsidR="0050475F" w:rsidRPr="004800B1" w:rsidRDefault="0050475F" w:rsidP="0050475F">
      <w:pPr>
        <w:adjustRightInd/>
        <w:jc w:val="center"/>
        <w:outlineLvl w:val="1"/>
        <w:rPr>
          <w:sz w:val="24"/>
          <w:szCs w:val="24"/>
        </w:rPr>
      </w:pPr>
      <w:r w:rsidRPr="004800B1">
        <w:rPr>
          <w:sz w:val="24"/>
          <w:szCs w:val="24"/>
          <w:lang w:val="en-US"/>
        </w:rPr>
        <w:t>VII</w:t>
      </w:r>
      <w:r w:rsidRPr="004800B1">
        <w:rPr>
          <w:sz w:val="24"/>
          <w:szCs w:val="24"/>
        </w:rPr>
        <w:t xml:space="preserve">. Порядок определения заработной платы </w:t>
      </w:r>
    </w:p>
    <w:p w:rsidR="0050475F" w:rsidRPr="004800B1" w:rsidRDefault="0050475F" w:rsidP="0050475F">
      <w:pPr>
        <w:adjustRightInd/>
        <w:jc w:val="center"/>
        <w:outlineLvl w:val="1"/>
        <w:rPr>
          <w:sz w:val="24"/>
          <w:szCs w:val="24"/>
        </w:rPr>
      </w:pPr>
      <w:r w:rsidRPr="004800B1">
        <w:rPr>
          <w:sz w:val="24"/>
          <w:szCs w:val="24"/>
        </w:rPr>
        <w:lastRenderedPageBreak/>
        <w:t>руководителя организации, заместителя руководителя организации,</w:t>
      </w:r>
    </w:p>
    <w:p w:rsidR="0050475F" w:rsidRPr="004800B1" w:rsidRDefault="0050475F" w:rsidP="0050475F">
      <w:pPr>
        <w:adjustRightInd/>
        <w:jc w:val="center"/>
        <w:outlineLvl w:val="1"/>
        <w:rPr>
          <w:sz w:val="24"/>
          <w:szCs w:val="24"/>
        </w:rPr>
      </w:pPr>
      <w:r w:rsidRPr="004800B1">
        <w:rPr>
          <w:sz w:val="24"/>
          <w:szCs w:val="24"/>
        </w:rPr>
        <w:t>главного бухгалтера</w:t>
      </w:r>
    </w:p>
    <w:p w:rsidR="0050475F" w:rsidRPr="004800B1" w:rsidRDefault="0050475F" w:rsidP="0050475F">
      <w:pPr>
        <w:adjustRightInd/>
        <w:ind w:firstLine="709"/>
        <w:jc w:val="center"/>
        <w:rPr>
          <w:sz w:val="24"/>
          <w:szCs w:val="24"/>
        </w:rPr>
      </w:pP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1. Заработная плата руководителей организаций, их заместителей и главных бухгалтеров состоит из должностных окладов, выплат компенсационного и стимулирующего характера.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2.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формуле: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O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d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×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S</m:t>
          </m:r>
          <m:r>
            <w:rPr>
              <w:rFonts w:ascii="Cambria Math" w:eastAsia="Calibri" w:hAnsi="Cambria Math"/>
              <w:sz w:val="24"/>
              <w:szCs w:val="24"/>
            </w:rPr>
            <m:t>,</m:t>
          </m:r>
        </m:oMath>
      </m:oMathPara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где: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d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должностной оклад руководителя дошкольной образовательной организации</w:t>
      </w:r>
      <w:r w:rsidRPr="004800B1">
        <w:rPr>
          <w:rFonts w:eastAsia="Calibri"/>
          <w:sz w:val="24"/>
          <w:szCs w:val="24"/>
        </w:rPr>
        <w:t>;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b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–</w:t>
      </w:r>
      <w:r w:rsidRPr="004800B1">
        <w:rPr>
          <w:rFonts w:eastAsia="Calibri"/>
          <w:sz w:val="24"/>
          <w:szCs w:val="24"/>
        </w:rPr>
        <w:t xml:space="preserve"> размер</w:t>
      </w:r>
      <w:r w:rsidRPr="004800B1">
        <w:rPr>
          <w:sz w:val="24"/>
          <w:szCs w:val="24"/>
        </w:rPr>
        <w:t xml:space="preserve"> </w:t>
      </w:r>
      <w:r w:rsidRPr="004800B1">
        <w:rPr>
          <w:rFonts w:eastAsia="Calibri"/>
          <w:sz w:val="24"/>
          <w:szCs w:val="24"/>
        </w:rPr>
        <w:t>базового оклада руководителя;</w:t>
      </w:r>
    </w:p>
    <w:p w:rsidR="0050475F" w:rsidRPr="004800B1" w:rsidRDefault="0050475F" w:rsidP="0050475F">
      <w:pPr>
        <w:tabs>
          <w:tab w:val="left" w:pos="10065"/>
        </w:tabs>
        <w:adjustRightInd/>
        <w:ind w:firstLine="709"/>
        <w:contextualSpacing/>
        <w:jc w:val="both"/>
        <w:rPr>
          <w:rFonts w:cs="Calibri"/>
          <w:sz w:val="24"/>
          <w:szCs w:val="24"/>
        </w:rPr>
      </w:pPr>
      <m:oMath>
        <m:r>
          <w:rPr>
            <w:rFonts w:ascii="Cambria Math" w:eastAsia="Calibri" w:hAnsi="Cambria Math" w:cs="Calibri"/>
            <w:sz w:val="24"/>
            <w:szCs w:val="24"/>
            <w:lang w:val="en-US"/>
          </w:rPr>
          <m:t>S</m:t>
        </m:r>
      </m:oMath>
      <w:r w:rsidRPr="004800B1">
        <w:rPr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–</w:t>
      </w:r>
      <w:r w:rsidRPr="004800B1">
        <w:rPr>
          <w:sz w:val="24"/>
          <w:szCs w:val="24"/>
        </w:rPr>
        <w:t xml:space="preserve"> </w:t>
      </w:r>
      <w:r w:rsidRPr="004800B1">
        <w:rPr>
          <w:rFonts w:cs="Calibri"/>
          <w:sz w:val="24"/>
          <w:szCs w:val="24"/>
        </w:rPr>
        <w:t>фактическое отработанное время (ставка)</w:t>
      </w:r>
      <w:r w:rsidRPr="004800B1">
        <w:rPr>
          <w:rFonts w:eastAsia="Calibri" w:cs="Calibri"/>
          <w:sz w:val="24"/>
          <w:szCs w:val="24"/>
        </w:rPr>
        <w:t>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Группа по оплате труда руководителя организации дошкольного образования определяется в зависимости от численности воспитанников.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3. Должностные оклады заместителей руководителей и главных бухгалтеров дошкольной образовательной организации устанавливаются на 20 – 30 процентов ниже должностных окладов руководителей этих организаций.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4. Группа по оплате труда руководителей, размеры базовых окладов руководителей представлены в таблице 12.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5.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деятельности, определенных на основании критериев эффективности деятельности. Выплаты стимулирующего характера руководителю дошкольной образовательной организации могут осуществляться ежемесячно, по итогам работы за год, за выполнение важных и особо важных заданий. 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стимулирующего характера руководителю дошкольной образовательной организации представлены в таблице 12.</w:t>
      </w:r>
    </w:p>
    <w:p w:rsidR="0050475F" w:rsidRPr="004800B1" w:rsidRDefault="0050475F" w:rsidP="0050475F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6. Руководитель дошкольной образовательной организации может устанавливать заместителям руководителя,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деятельности, определенных на основании критериев эффективности их деятельности. Выплаты стимулирующего характера заместителям руководителя, главному бухгалтеру могут осуществляться ежемесячно, ежеквартально, по итогам работы за год, за выполнение важных и особо важных заданий. Предельный размер выплат стимулирующего характера заместителям руководителя, главному бухгалтеру устанавливается на уровне до 70 процентов выплат стимулирующего характера руководителя дошкольной образовательной организации.</w:t>
      </w:r>
    </w:p>
    <w:p w:rsidR="0050475F" w:rsidRPr="004800B1" w:rsidRDefault="0050475F" w:rsidP="0050475F">
      <w:pPr>
        <w:adjustRightInd/>
        <w:ind w:firstLine="540"/>
        <w:jc w:val="right"/>
        <w:rPr>
          <w:rFonts w:eastAsia="Calibri" w:cs="Calibri"/>
          <w:sz w:val="24"/>
          <w:szCs w:val="24"/>
        </w:rPr>
      </w:pPr>
    </w:p>
    <w:p w:rsidR="0050475F" w:rsidRPr="004800B1" w:rsidRDefault="0050475F" w:rsidP="0050475F">
      <w:pPr>
        <w:adjustRightInd/>
        <w:ind w:firstLine="540"/>
        <w:jc w:val="right"/>
        <w:rPr>
          <w:rFonts w:eastAsia="Calibri" w:cs="Calibri"/>
          <w:sz w:val="24"/>
          <w:szCs w:val="24"/>
        </w:rPr>
      </w:pPr>
      <w:r w:rsidRPr="004800B1">
        <w:rPr>
          <w:rFonts w:eastAsia="Calibri" w:cs="Calibri"/>
          <w:sz w:val="24"/>
          <w:szCs w:val="24"/>
        </w:rPr>
        <w:t>Таблица 12</w:t>
      </w:r>
    </w:p>
    <w:p w:rsidR="0050475F" w:rsidRPr="004800B1" w:rsidRDefault="0050475F" w:rsidP="0050475F">
      <w:pPr>
        <w:widowControl/>
        <w:ind w:left="567" w:hanging="567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hanging="567"/>
        <w:jc w:val="center"/>
        <w:rPr>
          <w:rFonts w:eastAsia="Calibri"/>
          <w:sz w:val="24"/>
          <w:szCs w:val="24"/>
        </w:rPr>
      </w:pPr>
      <w:bookmarkStart w:id="0" w:name="Par50"/>
      <w:bookmarkEnd w:id="0"/>
      <w:r w:rsidRPr="004800B1">
        <w:rPr>
          <w:rFonts w:eastAsia="Calibri"/>
          <w:sz w:val="24"/>
          <w:szCs w:val="24"/>
        </w:rPr>
        <w:t xml:space="preserve">Размеры базовых окладов и выплат стимулирующего характера </w:t>
      </w:r>
    </w:p>
    <w:p w:rsidR="0050475F" w:rsidRPr="004800B1" w:rsidRDefault="0050475F" w:rsidP="0050475F">
      <w:pPr>
        <w:widowControl/>
        <w:ind w:left="567" w:hanging="567"/>
        <w:jc w:val="center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руководителей дошкольных образовательных организаций</w:t>
      </w:r>
    </w:p>
    <w:p w:rsidR="0050475F" w:rsidRPr="004800B1" w:rsidRDefault="0050475F" w:rsidP="0050475F">
      <w:pPr>
        <w:widowControl/>
        <w:ind w:left="567" w:hanging="567"/>
        <w:jc w:val="center"/>
        <w:rPr>
          <w:rFonts w:eastAsia="Calibri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3742"/>
        <w:gridCol w:w="2029"/>
        <w:gridCol w:w="2304"/>
      </w:tblGrid>
      <w:tr w:rsidR="0050475F" w:rsidRPr="004800B1" w:rsidTr="00114AA4">
        <w:trPr>
          <w:trHeight w:val="314"/>
        </w:trPr>
        <w:tc>
          <w:tcPr>
            <w:tcW w:w="1985" w:type="dxa"/>
            <w:shd w:val="clear" w:color="auto" w:fill="auto"/>
            <w:hideMark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 xml:space="preserve">Группа по оплате труда </w:t>
            </w:r>
            <w:r w:rsidRPr="004800B1">
              <w:rPr>
                <w:color w:val="000000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3742" w:type="dxa"/>
            <w:shd w:val="clear" w:color="auto" w:fill="auto"/>
            <w:hideMark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lastRenderedPageBreak/>
              <w:t xml:space="preserve">Значение объемного показателя (численность воспитанников по </w:t>
            </w:r>
            <w:r w:rsidRPr="004800B1">
              <w:rPr>
                <w:color w:val="000000"/>
                <w:sz w:val="24"/>
                <w:szCs w:val="24"/>
              </w:rPr>
              <w:lastRenderedPageBreak/>
              <w:t>состоянию на начало учебного года), человек*</w:t>
            </w:r>
          </w:p>
        </w:tc>
        <w:tc>
          <w:tcPr>
            <w:tcW w:w="2029" w:type="dxa"/>
            <w:shd w:val="clear" w:color="auto" w:fill="auto"/>
            <w:hideMark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lastRenderedPageBreak/>
              <w:t>Базовый оклад, рублей</w:t>
            </w:r>
          </w:p>
        </w:tc>
        <w:tc>
          <w:tcPr>
            <w:tcW w:w="2304" w:type="dxa"/>
            <w:shd w:val="clear" w:color="auto" w:fill="auto"/>
            <w:hideMark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 xml:space="preserve">Выплаты стимулирующего характера, </w:t>
            </w:r>
            <w:r w:rsidRPr="004800B1">
              <w:rPr>
                <w:color w:val="000000"/>
                <w:sz w:val="24"/>
                <w:szCs w:val="24"/>
              </w:rPr>
              <w:lastRenderedPageBreak/>
              <w:t>рублей</w:t>
            </w:r>
          </w:p>
        </w:tc>
      </w:tr>
    </w:tbl>
    <w:p w:rsidR="0050475F" w:rsidRPr="004800B1" w:rsidRDefault="0050475F" w:rsidP="0050475F">
      <w:pPr>
        <w:widowControl/>
        <w:autoSpaceDE/>
        <w:autoSpaceDN/>
        <w:adjustRightInd/>
        <w:ind w:left="567" w:hanging="567"/>
        <w:jc w:val="both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3742"/>
        <w:gridCol w:w="2029"/>
        <w:gridCol w:w="2304"/>
      </w:tblGrid>
      <w:tr w:rsidR="0050475F" w:rsidRPr="004800B1" w:rsidTr="00114AA4">
        <w:trPr>
          <w:cantSplit/>
          <w:trHeight w:val="314"/>
          <w:tblHeader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 – 20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18 000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21 – 40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20 000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2 000</w:t>
            </w:r>
          </w:p>
        </w:tc>
      </w:tr>
      <w:tr w:rsidR="0050475F" w:rsidRPr="004800B1" w:rsidTr="00114AA4">
        <w:trPr>
          <w:trHeight w:val="274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41 – 60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24 000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61 – 80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25 000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4 000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81 – 100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28 000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5 000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101 – 140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30 000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6 000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141 – 180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33 000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7 000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181 – 220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36 000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8 000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221 – 280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37 000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9 000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281 – 320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38 000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321 – 360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38 000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11 000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985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42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360 и выше</w:t>
            </w:r>
          </w:p>
        </w:tc>
        <w:tc>
          <w:tcPr>
            <w:tcW w:w="2029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39 000</w:t>
            </w:r>
          </w:p>
        </w:tc>
        <w:tc>
          <w:tcPr>
            <w:tcW w:w="2304" w:type="dxa"/>
            <w:shd w:val="clear" w:color="auto" w:fill="auto"/>
          </w:tcPr>
          <w:p w:rsidR="0050475F" w:rsidRPr="004800B1" w:rsidRDefault="0050475F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color w:val="000000"/>
                <w:sz w:val="24"/>
                <w:szCs w:val="24"/>
              </w:rPr>
            </w:pPr>
            <w:r w:rsidRPr="004800B1">
              <w:rPr>
                <w:color w:val="000000"/>
                <w:sz w:val="24"/>
                <w:szCs w:val="24"/>
              </w:rPr>
              <w:t>12 000</w:t>
            </w:r>
          </w:p>
        </w:tc>
      </w:tr>
      <w:tr w:rsidR="0050475F" w:rsidRPr="004800B1" w:rsidTr="00114AA4">
        <w:trPr>
          <w:trHeight w:val="448"/>
        </w:trPr>
        <w:tc>
          <w:tcPr>
            <w:tcW w:w="10060" w:type="dxa"/>
            <w:gridSpan w:val="4"/>
            <w:shd w:val="clear" w:color="auto" w:fill="auto"/>
          </w:tcPr>
          <w:p w:rsidR="0050475F" w:rsidRPr="004800B1" w:rsidRDefault="0050475F" w:rsidP="00114AA4">
            <w:pPr>
              <w:adjustRightInd/>
              <w:rPr>
                <w:rFonts w:cs="Calibri"/>
                <w:color w:val="000000"/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* Контингент воспитанников дошкольных образовательных организаций, реализующих адаптированные образовательные программы, учитывается с коэффициентом 3.</w:t>
            </w:r>
          </w:p>
        </w:tc>
      </w:tr>
    </w:tbl>
    <w:p w:rsidR="0050475F" w:rsidRPr="004800B1" w:rsidRDefault="0050475F" w:rsidP="0050475F">
      <w:pPr>
        <w:widowControl/>
        <w:ind w:left="567" w:hanging="567"/>
        <w:jc w:val="center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w:r w:rsidRPr="004800B1">
        <w:rPr>
          <w:rFonts w:eastAsia="Calibri"/>
          <w:sz w:val="24"/>
          <w:szCs w:val="24"/>
        </w:rPr>
        <w:t>7. Типовые критерии эффективности деятельности руководителей,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Татарстан.</w:t>
      </w:r>
    </w:p>
    <w:p w:rsidR="0050475F" w:rsidRPr="004800B1" w:rsidRDefault="0050475F" w:rsidP="0050475F">
      <w:pPr>
        <w:widowControl/>
        <w:ind w:left="567"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8. Выплаты стимулирующего характера за качество выполняемых работ с учетом результатов их деятельности рассчитываются по формуле:</w:t>
      </w:r>
    </w:p>
    <w:p w:rsidR="0050475F" w:rsidRPr="004800B1" w:rsidRDefault="0050475F" w:rsidP="0050475F">
      <w:pPr>
        <w:widowControl/>
        <w:ind w:left="567" w:firstLine="709"/>
        <w:jc w:val="both"/>
        <w:rPr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k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eastAsia="Calibri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Calibri" w:hAnsi="Cambria Math"/>
                  <w:sz w:val="24"/>
                  <w:szCs w:val="24"/>
                </w:rPr>
                <m:t>VK</m:t>
              </m:r>
            </m:sub>
          </m:sSub>
          <m:r>
            <w:rPr>
              <w:rFonts w:ascii="Cambria Math" w:eastAsia="Calibri" w:hAnsi="Cambria Math"/>
              <w:sz w:val="24"/>
              <w:szCs w:val="24"/>
            </w:rPr>
            <m:t>,</m:t>
          </m:r>
        </m:oMath>
      </m:oMathPara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widowControl/>
        <w:ind w:left="567"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где:</w:t>
      </w:r>
    </w:p>
    <w:p w:rsidR="0050475F" w:rsidRPr="004800B1" w:rsidRDefault="0050475F" w:rsidP="0050475F">
      <w:pPr>
        <w:widowControl/>
        <w:ind w:left="567" w:firstLine="709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k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– выплата стимулирующего характера;</w:t>
      </w:r>
    </w:p>
    <w:p w:rsidR="0050475F" w:rsidRPr="004800B1" w:rsidRDefault="0050475F" w:rsidP="0050475F">
      <w:pPr>
        <w:widowControl/>
        <w:ind w:left="284" w:firstLine="426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C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– размер выплат стимулирующего характера, который приведен в таблице 12 настоящего Положения;</w:t>
      </w:r>
    </w:p>
    <w:p w:rsidR="0050475F" w:rsidRPr="004800B1" w:rsidRDefault="0050475F" w:rsidP="0050475F">
      <w:pPr>
        <w:widowControl/>
        <w:ind w:left="284" w:firstLine="426"/>
        <w:jc w:val="both"/>
        <w:rPr>
          <w:rFonts w:eastAsia="Calibri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VK</m:t>
            </m:r>
          </m:sub>
        </m:sSub>
      </m:oMath>
      <w:r w:rsidRPr="004800B1">
        <w:rPr>
          <w:rFonts w:eastAsia="Calibri"/>
          <w:sz w:val="24"/>
          <w:szCs w:val="24"/>
        </w:rPr>
        <w:t xml:space="preserve"> – коэффициент выполнения критериев качества.</w:t>
      </w:r>
    </w:p>
    <w:p w:rsidR="0050475F" w:rsidRPr="004800B1" w:rsidRDefault="0050475F" w:rsidP="0050475F">
      <w:pPr>
        <w:widowControl/>
        <w:ind w:left="567"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9. Выплаты компенсационного характера устанавливаются для руководителя учреждения, его заместителей, главного бухгалтера дошкольной образовательной организации в соответствии с Трудовым </w:t>
      </w:r>
      <w:hyperlink r:id="rId5" w:history="1">
        <w:r w:rsidRPr="004800B1">
          <w:rPr>
            <w:sz w:val="24"/>
            <w:szCs w:val="24"/>
          </w:rPr>
          <w:t>кодексом</w:t>
        </w:r>
      </w:hyperlink>
      <w:r w:rsidRPr="004800B1">
        <w:rPr>
          <w:sz w:val="24"/>
          <w:szCs w:val="24"/>
        </w:rPr>
        <w:t xml:space="preserve"> Российской Федерации.</w:t>
      </w:r>
    </w:p>
    <w:p w:rsidR="0050475F" w:rsidRPr="004800B1" w:rsidRDefault="0050475F" w:rsidP="0050475F">
      <w:pPr>
        <w:widowControl/>
        <w:ind w:left="567" w:firstLine="709"/>
        <w:jc w:val="center"/>
        <w:rPr>
          <w:rFonts w:eastAsia="Calibri"/>
          <w:sz w:val="24"/>
          <w:szCs w:val="24"/>
        </w:rPr>
      </w:pPr>
    </w:p>
    <w:p w:rsidR="0050475F" w:rsidRPr="004800B1" w:rsidRDefault="0050475F" w:rsidP="0050475F">
      <w:pPr>
        <w:adjustRightInd/>
        <w:jc w:val="center"/>
        <w:outlineLvl w:val="1"/>
        <w:rPr>
          <w:b/>
          <w:sz w:val="24"/>
          <w:szCs w:val="24"/>
        </w:rPr>
      </w:pPr>
      <w:bookmarkStart w:id="1" w:name="P2369"/>
      <w:bookmarkEnd w:id="1"/>
      <w:r w:rsidRPr="004800B1">
        <w:rPr>
          <w:b/>
          <w:sz w:val="24"/>
          <w:szCs w:val="24"/>
          <w:lang w:val="en-US"/>
        </w:rPr>
        <w:t>VIII</w:t>
      </w:r>
      <w:r w:rsidRPr="004800B1">
        <w:rPr>
          <w:b/>
          <w:sz w:val="24"/>
          <w:szCs w:val="24"/>
        </w:rPr>
        <w:t>. Порядок формирования фонда оплаты труда</w:t>
      </w:r>
    </w:p>
    <w:p w:rsidR="0050475F" w:rsidRPr="004800B1" w:rsidRDefault="0050475F" w:rsidP="0050475F">
      <w:pPr>
        <w:adjustRightInd/>
        <w:jc w:val="center"/>
        <w:outlineLvl w:val="1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 xml:space="preserve"> Муниципального автономного дошкольного образовательного учреждения города Набережные Челны «Детский сад общеразвивающего вида с приоритетным осуществлением деятельности по познавательно – речевому направлению развития воспитанников </w:t>
      </w:r>
    </w:p>
    <w:p w:rsidR="0050475F" w:rsidRPr="004800B1" w:rsidRDefault="0050475F" w:rsidP="0050475F">
      <w:pPr>
        <w:adjustRightInd/>
        <w:jc w:val="center"/>
        <w:outlineLvl w:val="1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>№101 «Щелкунчик»</w:t>
      </w:r>
    </w:p>
    <w:p w:rsidR="0050475F" w:rsidRPr="004800B1" w:rsidRDefault="0050475F" w:rsidP="0050475F">
      <w:pPr>
        <w:adjustRightInd/>
        <w:ind w:firstLine="709"/>
        <w:jc w:val="center"/>
        <w:rPr>
          <w:b/>
          <w:sz w:val="24"/>
          <w:szCs w:val="24"/>
        </w:rPr>
      </w:pPr>
    </w:p>
    <w:p w:rsidR="0050475F" w:rsidRPr="004800B1" w:rsidRDefault="0050475F" w:rsidP="0050475F">
      <w:pPr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4800B1">
        <w:rPr>
          <w:color w:val="000000" w:themeColor="text1"/>
          <w:sz w:val="24"/>
          <w:szCs w:val="24"/>
        </w:rPr>
        <w:t xml:space="preserve">1. Формирование фонда оплаты труда </w:t>
      </w:r>
      <w:r w:rsidRPr="004800B1">
        <w:rPr>
          <w:sz w:val="24"/>
          <w:szCs w:val="24"/>
        </w:rPr>
        <w:t xml:space="preserve">Муниципального автономного дошкольного образовательного учреждения города Набережные Челны «Детский сад общеразвивающего вида с приоритетным осуществлением деятельности по познавательно – речевому направлению развития воспитанников №101 «Щелкунчик» </w:t>
      </w:r>
      <w:r w:rsidRPr="004800B1">
        <w:rPr>
          <w:color w:val="000000" w:themeColor="text1"/>
          <w:sz w:val="24"/>
          <w:szCs w:val="24"/>
        </w:rPr>
        <w:t>осуществляется в пределах объема средств Детского сада на текущий финансовый год, определенного в соответствии с нормативами, количеством оказываемых услуг, и отражается в плане финансово-хозяйственной деятельности Детского сада.</w:t>
      </w:r>
    </w:p>
    <w:p w:rsidR="0050475F" w:rsidRPr="004800B1" w:rsidRDefault="0050475F" w:rsidP="0050475F">
      <w:pPr>
        <w:adjustRightInd/>
        <w:jc w:val="center"/>
        <w:rPr>
          <w:sz w:val="24"/>
          <w:szCs w:val="24"/>
        </w:rPr>
      </w:pPr>
    </w:p>
    <w:p w:rsidR="000C5F66" w:rsidRDefault="0050475F"/>
    <w:sectPr w:rsidR="000C5F66" w:rsidSect="0050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50475F"/>
    <w:rsid w:val="00110857"/>
    <w:rsid w:val="00164020"/>
    <w:rsid w:val="0050475F"/>
    <w:rsid w:val="007F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50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0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47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7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74B2491A2621EB5208AC563F594009AA0C18C7C7C1C7264A18ABFFDABv0F1M" TargetMode="External"/><Relationship Id="rId4" Type="http://schemas.openxmlformats.org/officeDocument/2006/relationships/hyperlink" Target="consultantplus://offline/ref=47CE93640F3AB81C4A7F55A5C2B05F0A3BA8FA9DA89F54D7163FD5E210M27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2712</Words>
  <Characters>15462</Characters>
  <Application>Microsoft Office Word</Application>
  <DocSecurity>0</DocSecurity>
  <Lines>128</Lines>
  <Paragraphs>36</Paragraphs>
  <ScaleCrop>false</ScaleCrop>
  <Company/>
  <LinksUpToDate>false</LinksUpToDate>
  <CharactersWithSpaces>18138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2021-05-06T07:11:00Z</dcterms:created>
  <dcterms:modified xsi:type="dcterms:W3CDTF">2021-05-06T07:11:00Z</dcterms:modified>
</cp:coreProperties>
</file>