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29" w:rsidRDefault="005C0C29" w:rsidP="005C0C2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 самообразования на межаттестационный период</w:t>
      </w:r>
    </w:p>
    <w:p w:rsidR="005C0C29" w:rsidRDefault="005C0C29" w:rsidP="005C0C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Леонова Евгения Владимировна</w:t>
      </w:r>
    </w:p>
    <w:p w:rsidR="005C0C29" w:rsidRDefault="005C0C29" w:rsidP="005C0C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2019-2024 г.г.</w:t>
      </w:r>
    </w:p>
    <w:p w:rsidR="005C0C29" w:rsidRDefault="005C0C29" w:rsidP="005C0C29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«Личностно</w:t>
      </w:r>
      <w:r w:rsidRPr="00C4564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ориентированный подход как средство повышения мотивации и развития творческих способностей учащихся»».</w:t>
      </w:r>
    </w:p>
    <w:p w:rsidR="005C0C29" w:rsidRDefault="005C0C29" w:rsidP="005C0C2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 </w:t>
      </w:r>
    </w:p>
    <w:p w:rsidR="005C0C29" w:rsidRDefault="005C0C29" w:rsidP="005C0C2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73F06">
        <w:rPr>
          <w:rFonts w:ascii="Times New Roman" w:hAnsi="Times New Roman"/>
          <w:sz w:val="24"/>
          <w:szCs w:val="24"/>
        </w:rPr>
        <w:t xml:space="preserve">ыявить особенности личностно-ориентированного подхода к учащимся в процессе обучения </w:t>
      </w:r>
      <w:r>
        <w:rPr>
          <w:rFonts w:ascii="Times New Roman" w:hAnsi="Times New Roman"/>
          <w:sz w:val="24"/>
          <w:szCs w:val="24"/>
        </w:rPr>
        <w:t>игре на фортепиано. Ч</w:t>
      </w:r>
      <w:r w:rsidRPr="00280F32">
        <w:rPr>
          <w:rFonts w:ascii="Times New Roman" w:hAnsi="Times New Roman"/>
          <w:sz w:val="24"/>
          <w:szCs w:val="24"/>
        </w:rPr>
        <w:t>ерез обучение игре на фортепиано способствовать формированию художественного вкуса, музыкальной культуры учащихся, содействовать интенсивному развитию музыкально-творческих способностей</w:t>
      </w:r>
    </w:p>
    <w:p w:rsidR="005C0C29" w:rsidRDefault="005C0C29" w:rsidP="005C0C2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5C0C29" w:rsidRDefault="005C0C29" w:rsidP="005C0C2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B78AF">
        <w:rPr>
          <w:rFonts w:ascii="Times New Roman" w:hAnsi="Times New Roman"/>
          <w:sz w:val="24"/>
          <w:szCs w:val="24"/>
        </w:rPr>
        <w:t>пособствовать овладению основными пианистическими приёмами игры на инструменте, развитию музыкального слуха и памяти, чувства ритма;</w:t>
      </w:r>
    </w:p>
    <w:p w:rsidR="005C0C29" w:rsidRPr="00EB78AF" w:rsidRDefault="005C0C29" w:rsidP="005C0C2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EB78AF">
        <w:rPr>
          <w:rFonts w:ascii="Times New Roman" w:hAnsi="Times New Roman"/>
          <w:sz w:val="24"/>
          <w:szCs w:val="24"/>
        </w:rPr>
        <w:t>аучить ученика самостоятельно разучивать и грамотно, выразительно исполнять (по нотам и наизусть) на фортепиано произведения из репертуара ДШИ, а также сформировать у него навык чтения нот с листа, подбора по слуху, транспонирова</w:t>
      </w:r>
      <w:r>
        <w:rPr>
          <w:rFonts w:ascii="Times New Roman" w:hAnsi="Times New Roman"/>
          <w:sz w:val="24"/>
          <w:szCs w:val="24"/>
        </w:rPr>
        <w:t>ния, игры в различных ансамблях</w:t>
      </w:r>
      <w:r w:rsidRPr="00C07459">
        <w:rPr>
          <w:rFonts w:ascii="Times New Roman" w:hAnsi="Times New Roman"/>
          <w:sz w:val="24"/>
          <w:szCs w:val="24"/>
        </w:rPr>
        <w:t>;</w:t>
      </w:r>
      <w:bookmarkStart w:id="0" w:name="_GoBack"/>
      <w:bookmarkEnd w:id="0"/>
    </w:p>
    <w:p w:rsidR="005C0C29" w:rsidRPr="00EB78AF" w:rsidRDefault="005C0C29" w:rsidP="005C0C2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B78AF">
        <w:rPr>
          <w:rFonts w:ascii="Times New Roman" w:hAnsi="Times New Roman"/>
          <w:sz w:val="24"/>
          <w:szCs w:val="24"/>
        </w:rPr>
        <w:t>риобщить к музыкальному творчеству посредством слушания и исполнения произведений известных композиторо</w:t>
      </w:r>
      <w:r>
        <w:rPr>
          <w:rFonts w:ascii="Times New Roman" w:hAnsi="Times New Roman"/>
          <w:sz w:val="24"/>
          <w:szCs w:val="24"/>
        </w:rPr>
        <w:t>в и пьес собственного сочинения</w:t>
      </w:r>
      <w:r w:rsidRPr="00C07459">
        <w:rPr>
          <w:rFonts w:ascii="Times New Roman" w:hAnsi="Times New Roman"/>
          <w:sz w:val="24"/>
          <w:szCs w:val="24"/>
        </w:rPr>
        <w:t>;</w:t>
      </w:r>
    </w:p>
    <w:p w:rsidR="005C0C29" w:rsidRPr="00EB78AF" w:rsidRDefault="005C0C29" w:rsidP="005C0C2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B78AF">
        <w:rPr>
          <w:rFonts w:ascii="Times New Roman" w:hAnsi="Times New Roman"/>
          <w:sz w:val="24"/>
          <w:szCs w:val="24"/>
        </w:rPr>
        <w:t>пособствовать становлению культуры исполнительского мастерства;</w:t>
      </w:r>
    </w:p>
    <w:p w:rsidR="005C0C29" w:rsidRPr="00EB78AF" w:rsidRDefault="005C0C29" w:rsidP="005C0C2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B78AF">
        <w:rPr>
          <w:rFonts w:ascii="Times New Roman" w:hAnsi="Times New Roman"/>
          <w:sz w:val="24"/>
          <w:szCs w:val="24"/>
        </w:rPr>
        <w:t>формировать пианистическую базу для дальнейшего самостоятельного музыкального развития.</w:t>
      </w:r>
    </w:p>
    <w:p w:rsidR="005C0C29" w:rsidRDefault="005C0C29" w:rsidP="005C0C2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5C0C29" w:rsidRDefault="005C0C29" w:rsidP="005C0C29">
      <w:pPr>
        <w:pStyle w:val="a3"/>
        <w:rPr>
          <w:rFonts w:ascii="Times New Roman" w:hAnsi="Times New Roman"/>
          <w:sz w:val="24"/>
          <w:szCs w:val="24"/>
        </w:rPr>
      </w:pPr>
      <w:r w:rsidRPr="009041FB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творческой личности</w:t>
      </w:r>
      <w:r w:rsidRPr="009041FB">
        <w:rPr>
          <w:rFonts w:ascii="Times New Roman" w:hAnsi="Times New Roman"/>
          <w:sz w:val="24"/>
          <w:szCs w:val="24"/>
        </w:rPr>
        <w:t xml:space="preserve">, исходя из выявления </w:t>
      </w:r>
      <w:r>
        <w:rPr>
          <w:rFonts w:ascii="Times New Roman" w:hAnsi="Times New Roman"/>
          <w:sz w:val="24"/>
          <w:szCs w:val="24"/>
        </w:rPr>
        <w:t>ее</w:t>
      </w:r>
      <w:r w:rsidRPr="009041FB">
        <w:rPr>
          <w:rFonts w:ascii="Times New Roman" w:hAnsi="Times New Roman"/>
          <w:sz w:val="24"/>
          <w:szCs w:val="24"/>
        </w:rPr>
        <w:t xml:space="preserve"> индивидуальных особенностей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5C0C29" w:rsidTr="00E03DF4">
        <w:tc>
          <w:tcPr>
            <w:tcW w:w="2093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5C0C29" w:rsidTr="00E03DF4">
        <w:tc>
          <w:tcPr>
            <w:tcW w:w="2093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2019-2020г.</w:t>
            </w:r>
          </w:p>
        </w:tc>
        <w:tc>
          <w:tcPr>
            <w:tcW w:w="3119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литературой по теме, сбор библиографии, постановка целей и задач.</w:t>
            </w:r>
          </w:p>
        </w:tc>
      </w:tr>
      <w:tr w:rsidR="005C0C29" w:rsidTr="00E03DF4">
        <w:tc>
          <w:tcPr>
            <w:tcW w:w="2093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1г.</w:t>
            </w:r>
          </w:p>
        </w:tc>
        <w:tc>
          <w:tcPr>
            <w:tcW w:w="3119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C29" w:rsidTr="00E03DF4">
        <w:tc>
          <w:tcPr>
            <w:tcW w:w="2093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1-2022г.</w:t>
            </w:r>
          </w:p>
        </w:tc>
        <w:tc>
          <w:tcPr>
            <w:tcW w:w="3119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Адаптация теоретического материала к конкретной ситуации (группе,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Выступления на городских методических объединениях, семинарах,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конференциях.</w:t>
            </w:r>
          </w:p>
        </w:tc>
      </w:tr>
      <w:tr w:rsidR="005C0C29" w:rsidTr="00E03DF4">
        <w:tc>
          <w:tcPr>
            <w:tcW w:w="2093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417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2022-2023г.</w:t>
            </w:r>
          </w:p>
        </w:tc>
        <w:tc>
          <w:tcPr>
            <w:tcW w:w="3119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5C0C29" w:rsidTr="00E03DF4">
        <w:tc>
          <w:tcPr>
            <w:tcW w:w="2093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2023-2024г.</w:t>
            </w:r>
          </w:p>
        </w:tc>
        <w:tc>
          <w:tcPr>
            <w:tcW w:w="3119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материала по теме, обобщение, оформление в виде творческой работы, рецензирование, подведение итогов, распространение передового опыта.</w:t>
            </w:r>
          </w:p>
        </w:tc>
        <w:tc>
          <w:tcPr>
            <w:tcW w:w="2942" w:type="dxa"/>
            <w:vAlign w:val="center"/>
          </w:tcPr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занятия. Публикации.</w:t>
            </w:r>
          </w:p>
          <w:p w:rsidR="005C0C29" w:rsidRDefault="005C0C29" w:rsidP="00E03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5C0C29" w:rsidRDefault="005C0C29" w:rsidP="005C0C2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5C0C29" w:rsidRDefault="005C0C29" w:rsidP="005C0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Алексеев А. «Методика обучения игре на фортепиано». – М., 1978 </w:t>
      </w:r>
    </w:p>
    <w:p w:rsidR="005C0C29" w:rsidRPr="002D0680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D0680">
        <w:rPr>
          <w:rFonts w:ascii="Times New Roman" w:hAnsi="Times New Roman"/>
          <w:sz w:val="24"/>
          <w:szCs w:val="24"/>
        </w:rPr>
        <w:t>Алексеев Н.А. </w:t>
      </w:r>
      <w:r>
        <w:rPr>
          <w:rFonts w:ascii="Times New Roman" w:hAnsi="Times New Roman"/>
          <w:sz w:val="24"/>
          <w:szCs w:val="24"/>
        </w:rPr>
        <w:t>«</w:t>
      </w:r>
      <w:r w:rsidRPr="002D0680">
        <w:rPr>
          <w:rFonts w:ascii="Times New Roman" w:hAnsi="Times New Roman"/>
          <w:sz w:val="24"/>
          <w:szCs w:val="24"/>
        </w:rPr>
        <w:t>Личностно-ориентированное обучение в школе</w:t>
      </w:r>
      <w:r>
        <w:rPr>
          <w:rFonts w:ascii="Times New Roman" w:hAnsi="Times New Roman"/>
          <w:sz w:val="24"/>
          <w:szCs w:val="24"/>
        </w:rPr>
        <w:t>»</w:t>
      </w:r>
      <w:r w:rsidRPr="002D0680">
        <w:rPr>
          <w:rFonts w:ascii="Times New Roman" w:hAnsi="Times New Roman"/>
          <w:sz w:val="24"/>
          <w:szCs w:val="24"/>
        </w:rPr>
        <w:t xml:space="preserve"> – Ростов н / Д: Феникс, 2006</w:t>
      </w:r>
    </w:p>
    <w:p w:rsidR="005C0C29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A18F6">
        <w:rPr>
          <w:rFonts w:ascii="Times New Roman" w:hAnsi="Times New Roman"/>
          <w:sz w:val="24"/>
          <w:szCs w:val="24"/>
        </w:rPr>
        <w:t>Асмолов А.Г. </w:t>
      </w:r>
      <w:r>
        <w:rPr>
          <w:rFonts w:ascii="Times New Roman" w:hAnsi="Times New Roman"/>
          <w:sz w:val="24"/>
          <w:szCs w:val="24"/>
        </w:rPr>
        <w:t>«</w:t>
      </w:r>
      <w:r w:rsidRPr="00FA18F6">
        <w:rPr>
          <w:rFonts w:ascii="Times New Roman" w:hAnsi="Times New Roman"/>
          <w:sz w:val="24"/>
          <w:szCs w:val="24"/>
        </w:rPr>
        <w:t>Личность как предмет психологического исследования</w:t>
      </w:r>
      <w:r>
        <w:rPr>
          <w:rFonts w:ascii="Times New Roman" w:hAnsi="Times New Roman"/>
          <w:sz w:val="24"/>
          <w:szCs w:val="24"/>
        </w:rPr>
        <w:t xml:space="preserve">» - </w:t>
      </w:r>
      <w:r w:rsidRPr="00FA18F6">
        <w:rPr>
          <w:rFonts w:ascii="Times New Roman" w:hAnsi="Times New Roman"/>
          <w:sz w:val="24"/>
          <w:szCs w:val="24"/>
        </w:rPr>
        <w:t xml:space="preserve"> М.: Изд-во МГУ, 2006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Баренбойм Л. «Музыкальная педагогика и исполнительство». – Л., 1974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Николаев А.(ред.) «Очерки по методике обучения игре на фортепиано», вып.2 – М., 1965 </w:t>
      </w:r>
    </w:p>
    <w:p w:rsidR="005C0C29" w:rsidRPr="00FA18F6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00DD">
        <w:rPr>
          <w:rFonts w:ascii="Times New Roman" w:hAnsi="Times New Roman"/>
          <w:sz w:val="24"/>
          <w:szCs w:val="24"/>
        </w:rPr>
        <w:t>Беспалько В.П.</w:t>
      </w:r>
      <w:r w:rsidRPr="00162C7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«</w:t>
      </w:r>
      <w:r w:rsidRPr="00162C7F">
        <w:rPr>
          <w:rFonts w:ascii="Times New Roman" w:hAnsi="Times New Roman"/>
          <w:sz w:val="24"/>
          <w:szCs w:val="24"/>
        </w:rPr>
        <w:t>Слагаемые педагогической технологии</w:t>
      </w:r>
      <w:r>
        <w:rPr>
          <w:rFonts w:ascii="Times New Roman" w:hAnsi="Times New Roman"/>
          <w:sz w:val="24"/>
          <w:szCs w:val="24"/>
        </w:rPr>
        <w:t>»</w:t>
      </w:r>
      <w:r w:rsidRPr="00162C7F">
        <w:rPr>
          <w:rFonts w:ascii="Times New Roman" w:hAnsi="Times New Roman"/>
          <w:sz w:val="24"/>
          <w:szCs w:val="24"/>
        </w:rPr>
        <w:t xml:space="preserve"> – М.: Педагогика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2C7F">
        <w:rPr>
          <w:rFonts w:ascii="Times New Roman" w:hAnsi="Times New Roman"/>
          <w:sz w:val="24"/>
          <w:szCs w:val="24"/>
        </w:rPr>
        <w:t>1999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Гольденвейзер А. «О музыкальном искусстве». Сборник статей. – М., 1975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Гофман И. «Фортепианная игра. Ответы на вопросы о фортепианной игре». – М., 1961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Коган Г. «У врат мастерства». – М., 1977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Коган Г. «Работа пианиста». – М., 1979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Голубовская Н. «Искусство педализации». – Л., 1974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Мильштейн Я. «Советы Шопена пианистам» - М., 1967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Мильштейн Я. «Хорошо темперированный клавир И.С.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5C0E">
        <w:rPr>
          <w:rFonts w:ascii="Times New Roman" w:hAnsi="Times New Roman"/>
          <w:sz w:val="24"/>
          <w:szCs w:val="24"/>
        </w:rPr>
        <w:t>Баха и особенности его исполнения» - Классика XXI, М., 2001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Нейгауз Г. «Об искусстве фортепианной игры». – М., 1967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Шуман Р. «Жизненные правила для музыканта». – М., 1958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Перельман Н. «В классе рояля» - Классика XXI. – М., 2002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Тимакин Е. «Воспитание пианиста». – М., 1984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Фейнберг С. «Пианизм как искусство» - Классика XXI, М., 2001 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Носина В. «Символика музыки Баха» </w:t>
      </w:r>
    </w:p>
    <w:p w:rsidR="005C0C29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F5C0E">
        <w:rPr>
          <w:rFonts w:ascii="Times New Roman" w:hAnsi="Times New Roman"/>
          <w:sz w:val="24"/>
          <w:szCs w:val="24"/>
        </w:rPr>
        <w:t>«Вопросы музыкальной педагогики» - научные труды МГК им. П.И. Чайковского, вып.11, сборник 16 под ред. Рощиной Л. – М., 1997</w:t>
      </w:r>
    </w:p>
    <w:p w:rsidR="005C0C29" w:rsidRPr="001F5C0E" w:rsidRDefault="005C0C29" w:rsidP="005C0C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52968">
        <w:rPr>
          <w:rFonts w:ascii="Times New Roman" w:hAnsi="Times New Roman"/>
          <w:sz w:val="24"/>
          <w:szCs w:val="24"/>
        </w:rPr>
        <w:t>Якиманская И.С. </w:t>
      </w:r>
      <w:r>
        <w:rPr>
          <w:rFonts w:ascii="Times New Roman" w:hAnsi="Times New Roman"/>
          <w:sz w:val="24"/>
          <w:szCs w:val="24"/>
        </w:rPr>
        <w:t>«</w:t>
      </w:r>
      <w:r w:rsidRPr="00852968">
        <w:rPr>
          <w:rFonts w:ascii="Times New Roman" w:hAnsi="Times New Roman"/>
          <w:sz w:val="24"/>
          <w:szCs w:val="24"/>
        </w:rPr>
        <w:t>Личностно-ориентированное обучение в современной школе</w:t>
      </w:r>
      <w:r>
        <w:rPr>
          <w:rFonts w:ascii="Times New Roman" w:hAnsi="Times New Roman"/>
          <w:sz w:val="24"/>
          <w:szCs w:val="24"/>
        </w:rPr>
        <w:t>»</w:t>
      </w:r>
      <w:r w:rsidRPr="00852968">
        <w:rPr>
          <w:rFonts w:ascii="Times New Roman" w:hAnsi="Times New Roman"/>
          <w:sz w:val="24"/>
          <w:szCs w:val="24"/>
        </w:rPr>
        <w:t xml:space="preserve"> – М., 1996</w:t>
      </w:r>
      <w:r w:rsidRPr="001F5C0E">
        <w:rPr>
          <w:rFonts w:ascii="Times New Roman" w:hAnsi="Times New Roman"/>
          <w:sz w:val="24"/>
          <w:szCs w:val="24"/>
        </w:rPr>
        <w:t> </w:t>
      </w:r>
    </w:p>
    <w:p w:rsidR="005C0C29" w:rsidRDefault="005C0C29" w:rsidP="005C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5C0C29" w:rsidRDefault="005C0C29" w:rsidP="005C0C29">
      <w:pPr>
        <w:rPr>
          <w:rFonts w:ascii="Times New Roman" w:hAnsi="Times New Roman"/>
          <w:sz w:val="24"/>
          <w:szCs w:val="24"/>
        </w:rPr>
      </w:pPr>
    </w:p>
    <w:p w:rsidR="006F1808" w:rsidRDefault="006F1808"/>
    <w:sectPr w:rsidR="006F1808" w:rsidSect="006F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1D23"/>
    <w:multiLevelType w:val="hybridMultilevel"/>
    <w:tmpl w:val="78BC68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5C8136E">
      <w:numFmt w:val="bullet"/>
      <w:lvlText w:val=""/>
      <w:lvlJc w:val="left"/>
      <w:pPr>
        <w:ind w:left="2160" w:hanging="360"/>
      </w:pPr>
      <w:rPr>
        <w:rFonts w:ascii="Wingdings" w:eastAsia="Calibri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9966DD"/>
    <w:multiLevelType w:val="multilevel"/>
    <w:tmpl w:val="107A8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0C29"/>
    <w:rsid w:val="000D3D50"/>
    <w:rsid w:val="005C0C29"/>
    <w:rsid w:val="006F1808"/>
    <w:rsid w:val="009A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0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2020-01-10T07:47:00Z</dcterms:created>
  <dcterms:modified xsi:type="dcterms:W3CDTF">2020-01-10T07:47:00Z</dcterms:modified>
</cp:coreProperties>
</file>