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465" w:rsidRPr="00103465" w:rsidRDefault="00103465" w:rsidP="00103465">
      <w:pPr>
        <w:pStyle w:val="a3"/>
        <w:spacing w:after="0" w:afterAutospacing="0"/>
        <w:jc w:val="center"/>
        <w:rPr>
          <w:b/>
          <w:sz w:val="28"/>
          <w:szCs w:val="28"/>
        </w:rPr>
      </w:pPr>
      <w:proofErr w:type="gramStart"/>
      <w:r w:rsidRPr="00103465">
        <w:rPr>
          <w:b/>
          <w:sz w:val="28"/>
          <w:szCs w:val="28"/>
        </w:rPr>
        <w:t>Висло-</w:t>
      </w:r>
      <w:proofErr w:type="spellStart"/>
      <w:r w:rsidRPr="00103465">
        <w:rPr>
          <w:b/>
          <w:sz w:val="28"/>
          <w:szCs w:val="28"/>
        </w:rPr>
        <w:t>Одерская</w:t>
      </w:r>
      <w:proofErr w:type="spellEnd"/>
      <w:proofErr w:type="gramEnd"/>
      <w:r w:rsidRPr="00103465">
        <w:rPr>
          <w:b/>
          <w:sz w:val="28"/>
          <w:szCs w:val="28"/>
        </w:rPr>
        <w:t xml:space="preserve"> стратег</w:t>
      </w:r>
      <w:r w:rsidRPr="00103465">
        <w:rPr>
          <w:b/>
          <w:sz w:val="28"/>
          <w:szCs w:val="28"/>
        </w:rPr>
        <w:t>ическая наступательная операция</w:t>
      </w:r>
    </w:p>
    <w:p w:rsidR="00103465" w:rsidRDefault="00103465" w:rsidP="00103465">
      <w:pPr>
        <w:pStyle w:val="a3"/>
        <w:spacing w:before="0" w:beforeAutospacing="0"/>
        <w:jc w:val="center"/>
        <w:rPr>
          <w:b/>
          <w:sz w:val="28"/>
          <w:szCs w:val="28"/>
        </w:rPr>
      </w:pPr>
      <w:r w:rsidRPr="00103465">
        <w:rPr>
          <w:b/>
          <w:sz w:val="28"/>
          <w:szCs w:val="28"/>
        </w:rPr>
        <w:t>(12 января — 3 февраля 1945 года)</w:t>
      </w:r>
    </w:p>
    <w:p w:rsidR="00103465" w:rsidRPr="00103465" w:rsidRDefault="00103465" w:rsidP="00103465">
      <w:pPr>
        <w:pStyle w:val="a3"/>
        <w:spacing w:before="0" w:beforeAutospacing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645910" cy="4217204"/>
            <wp:effectExtent l="0" t="0" r="2540" b="0"/>
            <wp:docPr id="1" name="Рисунок 1" descr="http://www.weltkrieg.ru/images/photos/4/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ltkrieg.ru/images/photos/4/1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1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3465" w:rsidRPr="00103465" w:rsidRDefault="00103465" w:rsidP="00103465">
      <w:pPr>
        <w:pStyle w:val="a3"/>
        <w:ind w:firstLine="709"/>
        <w:jc w:val="both"/>
        <w:rPr>
          <w:sz w:val="28"/>
          <w:szCs w:val="28"/>
        </w:rPr>
      </w:pPr>
      <w:r w:rsidRPr="00103465">
        <w:rPr>
          <w:sz w:val="28"/>
          <w:szCs w:val="28"/>
        </w:rPr>
        <w:t xml:space="preserve">В ходе </w:t>
      </w:r>
      <w:proofErr w:type="gramStart"/>
      <w:r w:rsidRPr="00103465">
        <w:rPr>
          <w:sz w:val="28"/>
          <w:szCs w:val="28"/>
        </w:rPr>
        <w:t>Висло-</w:t>
      </w:r>
      <w:proofErr w:type="spellStart"/>
      <w:r w:rsidRPr="00103465">
        <w:rPr>
          <w:sz w:val="28"/>
          <w:szCs w:val="28"/>
        </w:rPr>
        <w:t>Одерской</w:t>
      </w:r>
      <w:proofErr w:type="spellEnd"/>
      <w:proofErr w:type="gramEnd"/>
      <w:r w:rsidRPr="00103465">
        <w:rPr>
          <w:sz w:val="28"/>
          <w:szCs w:val="28"/>
        </w:rPr>
        <w:t xml:space="preserve"> стратегической наступательной операции (12 января — 3 февраля 1945 года) советские войска совместно с 1-й армией Войска Польского генерала С. Г. Поплавского освободили значительные территории Польши, включая Варшаву, и часть Чехословакии, форсировали ряд водных преград, в том числе Одер, и вышли на рубеж в 60 км от Берлина. Были созданы условия для подготовки наступления на Берлин. В этой операции было уничтожено до 35 немецких дивизий.</w:t>
      </w:r>
    </w:p>
    <w:p w:rsidR="00103465" w:rsidRPr="00103465" w:rsidRDefault="00103465" w:rsidP="00103465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103465">
        <w:rPr>
          <w:sz w:val="28"/>
          <w:szCs w:val="28"/>
        </w:rPr>
        <w:t>В ходе данной операции 1-й Белорусский (командующий Маршал Советского Союза Г. К. Жуков) и 1-й Украинский (командующий Маршал Советского Союза И. С. Конев) фронты при содействии войск левого крыла 2-го Белорусского (командующий Маршал Советского Союза К. К. Рокоссовский) и правого крыла 4-го Украинского (командующий генерал армии И. Е. Петров) фронтов преодолели семь заранее подготовленных противником оборонительных рубежей, эшелонированных на глубину</w:t>
      </w:r>
      <w:proofErr w:type="gramEnd"/>
      <w:r w:rsidRPr="00103465">
        <w:rPr>
          <w:sz w:val="28"/>
          <w:szCs w:val="28"/>
        </w:rPr>
        <w:t xml:space="preserve"> до 500 км и включавших многие готовые к длительной обороне города и крепости.</w:t>
      </w:r>
    </w:p>
    <w:p w:rsidR="00103465" w:rsidRPr="00103465" w:rsidRDefault="00103465" w:rsidP="00103465">
      <w:pPr>
        <w:pStyle w:val="a3"/>
        <w:ind w:firstLine="709"/>
        <w:jc w:val="both"/>
        <w:rPr>
          <w:sz w:val="28"/>
          <w:szCs w:val="28"/>
        </w:rPr>
      </w:pPr>
      <w:r w:rsidRPr="00103465">
        <w:rPr>
          <w:sz w:val="28"/>
          <w:szCs w:val="28"/>
        </w:rPr>
        <w:t>Операция отличалась большим размахом - войска наступали в полосе и на глубину до 500 км со средним темпом до 25 км в сутки. Советские и польские войска, участвовавшие в операции, насчитывали 2,2 млн. человек, 33,5 тыс. орудий и минометов, семь тыс. танков и самоходно-артиллерийских установок, пять тыс. самолетов.</w:t>
      </w:r>
    </w:p>
    <w:p w:rsidR="00103465" w:rsidRPr="00103465" w:rsidRDefault="00103465" w:rsidP="00103465">
      <w:pPr>
        <w:pStyle w:val="a3"/>
        <w:ind w:firstLine="709"/>
        <w:jc w:val="both"/>
        <w:rPr>
          <w:sz w:val="28"/>
          <w:szCs w:val="28"/>
        </w:rPr>
      </w:pPr>
      <w:r w:rsidRPr="00103465">
        <w:rPr>
          <w:sz w:val="28"/>
          <w:szCs w:val="28"/>
        </w:rPr>
        <w:lastRenderedPageBreak/>
        <w:t>Командованию удалось скрыть от врага замысел операции, количество привлекаемых сил и средств, сроки перехода фронтов в наступление и тем самым достичь внезапности первых ударов. Это оказалось возможным благодаря умелому проведению мероприятий по оперативной маскировке. Также в операции была достигнута высокая степень массирования сил и средств на направлениях главных ударов фронтов - свыше 75% общевойсковых, до 90% танковых и механизированных объединений и соединений; от 75% (1-й Белорусский фронт) до 90% (1-й Украинский фронт) артиллерии. Все эти силы и средства были использованы на участках прорыва, составлявших 15% полос фронтов, где было достигнуто десятикратное превосходство над противником по пехоте, артиллерии и танкам и на один км сосредоточивалось 230—250 и более орудий и минометов, 80—115 танков и самоходно-артиллерийских установок.</w:t>
      </w:r>
    </w:p>
    <w:p w:rsidR="00103465" w:rsidRPr="00103465" w:rsidRDefault="00103465" w:rsidP="00103465">
      <w:pPr>
        <w:pStyle w:val="a3"/>
        <w:ind w:firstLine="709"/>
        <w:jc w:val="both"/>
        <w:rPr>
          <w:sz w:val="28"/>
          <w:szCs w:val="28"/>
        </w:rPr>
      </w:pPr>
      <w:r w:rsidRPr="00103465">
        <w:rPr>
          <w:sz w:val="28"/>
          <w:szCs w:val="28"/>
        </w:rPr>
        <w:t>Для операции характерны высокие темпы прорыва тактической зоны обороны противника; в 1-м Белорусском — свыше 20 км, в 1-м Украинском — от 15 до 20 км в сутки. Такие впечатляющие результаты были обусловлены высокой эффективностью артиллерийского огня, хорошей маневренностью сил и средств, мощными ударами пехоты и танков, а также тесным и непрерывным взаимодействием всех родов войск. В целом же темпы наступления в операции составили 25 км в сутки, хотя порой достигали в общевойсковых соединениях до 45 км, а в подвижных войсках — 70 км в сутки.</w:t>
      </w:r>
    </w:p>
    <w:p w:rsidR="00103465" w:rsidRPr="00103465" w:rsidRDefault="00103465" w:rsidP="00103465">
      <w:pPr>
        <w:pStyle w:val="a3"/>
        <w:ind w:firstLine="709"/>
        <w:jc w:val="both"/>
        <w:rPr>
          <w:sz w:val="28"/>
          <w:szCs w:val="28"/>
        </w:rPr>
      </w:pPr>
      <w:r w:rsidRPr="00103465">
        <w:rPr>
          <w:sz w:val="28"/>
          <w:szCs w:val="28"/>
        </w:rPr>
        <w:t>Армии за начальные 5—6 суток выполнили свои задачи на глубину 150—180 км, продвигаясь с боями до 30 км в сутки, и без пауз преследовали противника до Одера. Преследование велось по отдельным направлениям на широком фронте и круглосуточно. При этом решающую роль сыграли стремительные и инициативные действия передовых отрядов, обеспечивающие захват последующих оборонительных рубежей, преодоление водных преград с ходу или после короткой подготовки, блокирование крупных гарнизонов и разгром врага по частям.</w:t>
      </w:r>
    </w:p>
    <w:p w:rsidR="00103465" w:rsidRPr="00103465" w:rsidRDefault="00103465" w:rsidP="00103465">
      <w:pPr>
        <w:pStyle w:val="a3"/>
        <w:ind w:firstLine="709"/>
        <w:jc w:val="both"/>
        <w:rPr>
          <w:sz w:val="28"/>
          <w:szCs w:val="28"/>
        </w:rPr>
      </w:pPr>
      <w:r w:rsidRPr="00103465">
        <w:rPr>
          <w:sz w:val="28"/>
          <w:szCs w:val="28"/>
        </w:rPr>
        <w:t>Ударной мощь войск была повышена в результате сокращения полос (участков) наступления на направлениях главных ударов (стрелковый батальон — до 500 м, полк — 0,7—1,0 км, дивизия — 1,2—2,5 км, корпус — 2,5—5,0 км) 4 и построения боевых порядков частей и соединений в несколько эшелонов. В отличие от 1944 года разведка боем велись в день общего наступления при поддержке одинарного огневого вала. Это усиливало элемент внезапности и создавало благоприятные условия для прорыва тактической зоны обороны противника на всю глубину. Танковые бригады и полки стали дробиться до рот (раньше они использовались массированно), которые придавались стрелковым батальонам для их поддержки на всю глубину обороны врага. Самоходно-артиллерийские полки дробились до батареи и действовали за танковыми ротами. Такое использование танков и САУ позволяло установить более тесное взаимодействие между ними и пехотой, а также придавало большую самостоятельность стрелковым подразделениям в выполнении своих задач.</w:t>
      </w:r>
    </w:p>
    <w:p w:rsidR="00653FBC" w:rsidRPr="00103465" w:rsidRDefault="00653FBC" w:rsidP="00103465">
      <w:pPr>
        <w:jc w:val="both"/>
      </w:pPr>
    </w:p>
    <w:sectPr w:rsidR="00653FBC" w:rsidRPr="00103465" w:rsidSect="0010346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65"/>
    <w:rsid w:val="00103465"/>
    <w:rsid w:val="0065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346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4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346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465"/>
    <w:rPr>
      <w:rFonts w:eastAsia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03465"/>
  </w:style>
  <w:style w:type="paragraph" w:styleId="a5">
    <w:name w:val="Balloon Text"/>
    <w:basedOn w:val="a"/>
    <w:link w:val="a6"/>
    <w:uiPriority w:val="99"/>
    <w:semiHidden/>
    <w:unhideWhenUsed/>
    <w:rsid w:val="0010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346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4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346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465"/>
    <w:rPr>
      <w:rFonts w:eastAsia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03465"/>
  </w:style>
  <w:style w:type="paragraph" w:styleId="a5">
    <w:name w:val="Balloon Text"/>
    <w:basedOn w:val="a"/>
    <w:link w:val="a6"/>
    <w:uiPriority w:val="99"/>
    <w:semiHidden/>
    <w:unhideWhenUsed/>
    <w:rsid w:val="0010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2015-02-02T09:53:00Z</dcterms:created>
  <dcterms:modified xsi:type="dcterms:W3CDTF">2015-02-02T09:55:00Z</dcterms:modified>
</cp:coreProperties>
</file>