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61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661"/>
      </w:tblGrid>
      <w:tr w:rsidR="00EC76E8" w:rsidRPr="00CE0EB6" w:rsidTr="00EC76E8">
        <w:trPr>
          <w:trHeight w:val="944"/>
          <w:tblCellSpacing w:w="0" w:type="dxa"/>
        </w:trPr>
        <w:tc>
          <w:tcPr>
            <w:tcW w:w="10661" w:type="dxa"/>
            <w:shd w:val="clear" w:color="auto" w:fill="FFFFFF"/>
            <w:vAlign w:val="center"/>
            <w:hideMark/>
          </w:tcPr>
          <w:p w:rsidR="00841DF3" w:rsidRPr="00CE0EB6" w:rsidRDefault="00EC76E8" w:rsidP="00EC76E8">
            <w:pPr>
              <w:jc w:val="center"/>
              <w:rPr>
                <w:rFonts w:ascii="Bookman Old Style" w:hAnsi="Bookman Old Style"/>
                <w:color w:val="FF0000"/>
                <w:sz w:val="28"/>
                <w:szCs w:val="28"/>
              </w:rPr>
            </w:pPr>
            <w:r w:rsidRPr="00CE0EB6">
              <w:rPr>
                <w:rFonts w:ascii="Bookman Old Style" w:hAnsi="Bookman Old Style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855595" cy="466090"/>
                  <wp:effectExtent l="19050" t="0" r="1905" b="0"/>
                  <wp:docPr id="6" name="Рисунок 6" descr="Мысль в подар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Мысль в подар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4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6E8" w:rsidRPr="00CE0EB6" w:rsidTr="00EC76E8">
        <w:trPr>
          <w:trHeight w:val="9538"/>
          <w:tblCellSpacing w:w="0" w:type="dxa"/>
        </w:trPr>
        <w:tc>
          <w:tcPr>
            <w:tcW w:w="10661" w:type="dxa"/>
            <w:shd w:val="clear" w:color="auto" w:fill="FFFFFF"/>
            <w:tcMar>
              <w:top w:w="0" w:type="dxa"/>
              <w:left w:w="408" w:type="dxa"/>
              <w:bottom w:w="0" w:type="dxa"/>
              <w:right w:w="408" w:type="dxa"/>
            </w:tcMar>
            <w:vAlign w:val="center"/>
            <w:hideMark/>
          </w:tcPr>
          <w:p w:rsidR="00EC76E8" w:rsidRPr="00CE0EB6" w:rsidRDefault="00EC76E8" w:rsidP="00EC76E8">
            <w:pPr>
              <w:rPr>
                <w:rFonts w:ascii="Bookman Old Style" w:hAnsi="Bookman Old Style"/>
                <w:sz w:val="28"/>
                <w:szCs w:val="28"/>
              </w:rPr>
            </w:pPr>
            <w:proofErr w:type="gramStart"/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"Человек рождается жить, а не готовиться к жизни" 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Борис Пастернак </w:t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"Жить - значит иметь проблемы, а решать их - значит расти интеллектуально" 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Дж. Гильберт </w:t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"Человек хочет, чтобы его любили.</w:t>
            </w:r>
            <w:proofErr w:type="gramEnd"/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  <w:t>А любить иногда его не за что. Ну и что такого?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proofErr w:type="gramStart"/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Может, надо сначала начинать его любить, тогда появится за что."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М. Анчаров</w:t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"Все приходит в свое время для тех, кто умеет ждать." 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О. Бальзак</w:t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"Искусство быть мудрым состоит в умении знать, на что не следует обращать внимание." 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У. Джемс</w:t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"Когда мы осмыслим свою роль на земле, пусть самую скромную и незаметную, тогда лишь мы будем счастливы."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Сент-Экзюпери</w:t>
            </w:r>
            <w:proofErr w:type="gramEnd"/>
          </w:p>
          <w:p w:rsidR="00EC76E8" w:rsidRPr="00CE0EB6" w:rsidRDefault="00EC76E8" w:rsidP="00EC76E8">
            <w:pPr>
              <w:rPr>
                <w:rFonts w:ascii="Bookman Old Style" w:hAnsi="Bookman Old Style"/>
                <w:sz w:val="28"/>
                <w:szCs w:val="28"/>
              </w:rPr>
            </w:pP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"Счастье - в предчувствии счастья</w:t>
            </w:r>
            <w:proofErr w:type="gramStart"/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."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proofErr w:type="gramEnd"/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А. Вампилов</w:t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"Сам себя не польешь - завянешь"</w:t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Народная мудрость</w:t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"Прочитаешь книгу - вот твои родители обалдеют!"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Э.Успенский</w:t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"Чтобы жить, нужны солнце, свобода и маленький цветок</w:t>
            </w:r>
            <w:proofErr w:type="gramStart"/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."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proofErr w:type="gramEnd"/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Х-К Андерсен</w:t>
            </w:r>
          </w:p>
          <w:p w:rsidR="00EC76E8" w:rsidRPr="00CE0EB6" w:rsidRDefault="00EC76E8" w:rsidP="00EC76E8">
            <w:pPr>
              <w:rPr>
                <w:rFonts w:ascii="Bookman Old Style" w:hAnsi="Bookman Old Style"/>
                <w:sz w:val="28"/>
                <w:szCs w:val="28"/>
              </w:rPr>
            </w:pP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«Знание состоит не столько в запасе сведений,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  <w:lang w:val="de-DE"/>
              </w:rPr>
              <w:t> 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сколько в умении найти нужные сведения в книге».</w:t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lastRenderedPageBreak/>
              <w:t>В.А.Брюсов</w:t>
            </w:r>
          </w:p>
          <w:p w:rsidR="00EC76E8" w:rsidRPr="00CE0EB6" w:rsidRDefault="00EC76E8" w:rsidP="00EC76E8">
            <w:pPr>
              <w:rPr>
                <w:rFonts w:ascii="Bookman Old Style" w:hAnsi="Bookman Old Style"/>
                <w:sz w:val="28"/>
                <w:szCs w:val="28"/>
              </w:rPr>
            </w:pP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«Чем меньше вы будете читать, тем тщательнее следует выбирать книги». </w:t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Жан-Жак Руссо</w:t>
            </w:r>
          </w:p>
          <w:p w:rsidR="00EC76E8" w:rsidRPr="00CE0EB6" w:rsidRDefault="00EC76E8" w:rsidP="00EC76E8">
            <w:pPr>
              <w:rPr>
                <w:rFonts w:ascii="Bookman Old Style" w:hAnsi="Bookman Old Style"/>
                <w:sz w:val="28"/>
                <w:szCs w:val="28"/>
              </w:rPr>
            </w:pP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 xml:space="preserve">«Как из копеек составляются рубли, так и из крупинок </w:t>
            </w:r>
            <w:proofErr w:type="gramStart"/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прочитанного</w:t>
            </w:r>
            <w:proofErr w:type="gramEnd"/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 xml:space="preserve"> составляется знание.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Владимир Даль</w:t>
            </w:r>
          </w:p>
          <w:p w:rsidR="00EC76E8" w:rsidRPr="00CE0EB6" w:rsidRDefault="00EC76E8" w:rsidP="00EC76E8">
            <w:pPr>
              <w:rPr>
                <w:rFonts w:ascii="Bookman Old Style" w:hAnsi="Bookman Old Style"/>
                <w:sz w:val="28"/>
                <w:szCs w:val="28"/>
              </w:rPr>
            </w:pP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Нет лучше Фрегата, чем Книга, 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  <w:t>Домчит до любых берегов.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Эмили </w:t>
            </w:r>
            <w:proofErr w:type="spellStart"/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Дикинсон</w:t>
            </w:r>
            <w:proofErr w:type="spellEnd"/>
          </w:p>
          <w:p w:rsidR="00841DF3" w:rsidRPr="00CE0EB6" w:rsidRDefault="00EC76E8" w:rsidP="00EC76E8">
            <w:pPr>
              <w:rPr>
                <w:rFonts w:ascii="Bookman Old Style" w:hAnsi="Bookman Old Style"/>
                <w:sz w:val="28"/>
                <w:szCs w:val="28"/>
              </w:rPr>
            </w:pPr>
            <w:proofErr w:type="gramStart"/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«Каждой книжке хочется стать для нас умным другом»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Лев Давыдычев</w:t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«Автор пишет только половину книги: другую половину пишет читатель» 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Джозеф </w:t>
            </w:r>
            <w:proofErr w:type="spellStart"/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Кенрад</w:t>
            </w:r>
            <w:proofErr w:type="spellEnd"/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 </w:t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«Книга – это духовное завещание одного поколения другому»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Александр Герцен</w:t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«Только книга может научить нас безошибочно распознавать добро и зло, истину и ложь, красоту и безобразие»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Леонид Леонов </w:t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  <w:t>«</w:t>
            </w:r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>Радио, телевидение, кино… Львиную долю очарования похитили эти изобретения у книг.</w:t>
            </w:r>
            <w:proofErr w:type="gramEnd"/>
            <w:r w:rsidRPr="00CE0EB6">
              <w:rPr>
                <w:rFonts w:ascii="Bookman Old Style" w:hAnsi="Bookman Old Style"/>
                <w:i/>
                <w:iCs/>
                <w:sz w:val="28"/>
                <w:szCs w:val="28"/>
              </w:rPr>
              <w:t xml:space="preserve"> Но одного они не в состоянии отнять у неё – её тишины и безмолвия. Безмолвие книги – это черта, которую мы можем наполнить своим воображением» </w:t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</w:r>
            <w:r w:rsidRPr="00CE0EB6">
              <w:rPr>
                <w:rFonts w:ascii="Bookman Old Style" w:hAnsi="Bookman Old Style"/>
                <w:b/>
                <w:bCs/>
                <w:sz w:val="28"/>
                <w:szCs w:val="28"/>
              </w:rPr>
              <w:t>Ярослав Ивашкевич</w:t>
            </w:r>
            <w:r w:rsidRPr="00CE0EB6">
              <w:rPr>
                <w:rFonts w:ascii="Bookman Old Style" w:hAnsi="Bookman Old Style"/>
                <w:sz w:val="28"/>
                <w:szCs w:val="28"/>
              </w:rPr>
              <w:br/>
              <w:t> </w:t>
            </w:r>
          </w:p>
        </w:tc>
      </w:tr>
    </w:tbl>
    <w:p w:rsidR="00182348" w:rsidRPr="00CE0EB6" w:rsidRDefault="00182348">
      <w:pPr>
        <w:rPr>
          <w:rFonts w:ascii="Bookman Old Style" w:hAnsi="Bookman Old Style"/>
          <w:sz w:val="28"/>
          <w:szCs w:val="28"/>
        </w:rPr>
      </w:pPr>
    </w:p>
    <w:sectPr w:rsidR="00182348" w:rsidRPr="00CE0EB6" w:rsidSect="00EC76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76E8"/>
    <w:rsid w:val="00182348"/>
    <w:rsid w:val="00841DF3"/>
    <w:rsid w:val="00CE0EB6"/>
    <w:rsid w:val="00EC7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4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2015-08-31T13:15:00Z</dcterms:created>
  <dcterms:modified xsi:type="dcterms:W3CDTF">2015-08-31T13:50:00Z</dcterms:modified>
</cp:coreProperties>
</file>