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5167937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728603)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</w:t>
      </w:r>
      <w:r>
        <w:rPr>
          <w:rFonts w:ascii="Times New Roman" w:hAnsi="Times New Roman"/>
          <w:b w:val="1"/>
          <w:color w:val="000000"/>
          <w:sz w:val="28"/>
        </w:rPr>
        <w:t xml:space="preserve"> курса «Алгебра»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для</w:t>
      </w:r>
      <w:r>
        <w:rPr>
          <w:rFonts w:ascii="Times New Roman" w:hAnsi="Times New Roman"/>
          <w:color w:val="000000"/>
          <w:sz w:val="28"/>
        </w:rPr>
        <w:t xml:space="preserve"> обучающихся 7-9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4cef1e44-9965-42f4-9abc-c66bc6a4ed05"/>
      <w:bookmarkEnd w:id="2"/>
      <w:r>
        <w:rPr>
          <w:rFonts w:ascii="Times New Roman" w:hAnsi="Times New Roman"/>
          <w:b w:val="1"/>
          <w:color w:val="000000"/>
          <w:sz w:val="28"/>
        </w:rPr>
        <w:t>с</w:t>
      </w:r>
      <w:r>
        <w:rPr>
          <w:rFonts w:ascii="Times New Roman" w:hAnsi="Times New Roman"/>
          <w:b w:val="1"/>
          <w:color w:val="000000"/>
          <w:sz w:val="28"/>
        </w:rPr>
        <w:t>.А</w:t>
      </w:r>
      <w:r>
        <w:rPr>
          <w:rFonts w:ascii="Times New Roman" w:hAnsi="Times New Roman"/>
          <w:b w:val="1"/>
          <w:color w:val="000000"/>
          <w:sz w:val="28"/>
        </w:rPr>
        <w:t>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55fbcee7-c9ab-48de-99f2-3f30ab5c08f8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E000000">
      <w:pPr>
        <w:spacing w:after="0"/>
        <w:ind w:firstLine="0" w:left="120"/>
      </w:pPr>
    </w:p>
    <w:p w14:paraId="2F000000">
      <w:pPr>
        <w:spacing w:after="0" w:line="264" w:lineRule="auto"/>
        <w:ind w:firstLine="0" w:left="120"/>
        <w:jc w:val="both"/>
      </w:pPr>
      <w:bookmarkStart w:id="4" w:name="block-5167938"/>
      <w:bookmarkEnd w:id="4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0000000">
      <w:pPr>
        <w:spacing w:after="0" w:line="264" w:lineRule="auto"/>
        <w:ind w:firstLine="0" w:left="120"/>
        <w:jc w:val="both"/>
      </w:pPr>
    </w:p>
    <w:p w14:paraId="3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</w:t>
      </w:r>
      <w:r>
        <w:rPr>
          <w:rFonts w:ascii="Times New Roman" w:hAnsi="Times New Roman"/>
          <w:color w:val="000000"/>
          <w:sz w:val="28"/>
        </w:rPr>
        <w:t xml:space="preserve"> образования: она обеспечивает изучение других дисциплин, как </w:t>
      </w:r>
      <w:r>
        <w:rPr>
          <w:rFonts w:ascii="Times New Roman" w:hAnsi="Times New Roman"/>
          <w:color w:val="000000"/>
          <w:sz w:val="28"/>
        </w:rPr>
        <w:t>естественно-научного</w:t>
      </w:r>
      <w:r>
        <w:rPr>
          <w:rFonts w:ascii="Times New Roman" w:hAnsi="Times New Roman"/>
          <w:color w:val="000000"/>
          <w:sz w:val="28"/>
        </w:rPr>
        <w:t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</w:t>
      </w:r>
      <w:r>
        <w:rPr>
          <w:rFonts w:ascii="Times New Roman" w:hAnsi="Times New Roman"/>
          <w:color w:val="000000"/>
          <w:sz w:val="28"/>
        </w:rPr>
        <w:t>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</w:t>
      </w:r>
      <w:r>
        <w:rPr>
          <w:rFonts w:ascii="Times New Roman" w:hAnsi="Times New Roman"/>
          <w:color w:val="000000"/>
          <w:sz w:val="28"/>
        </w:rPr>
        <w:t>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</w:t>
      </w:r>
      <w:r>
        <w:rPr>
          <w:rFonts w:ascii="Times New Roman" w:hAnsi="Times New Roman"/>
          <w:color w:val="000000"/>
          <w:sz w:val="28"/>
        </w:rPr>
        <w:t xml:space="preserve">тверждения. Освоение курса алгебры обеспечивает развитие логического мышления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</w:t>
      </w:r>
      <w:r>
        <w:rPr>
          <w:rFonts w:ascii="Times New Roman" w:hAnsi="Times New Roman"/>
          <w:color w:val="000000"/>
          <w:sz w:val="28"/>
        </w:rPr>
        <w:t>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</w:t>
      </w:r>
      <w:r>
        <w:rPr>
          <w:rFonts w:ascii="Times New Roman" w:hAnsi="Times New Roman"/>
          <w:color w:val="000000"/>
          <w:sz w:val="28"/>
        </w:rPr>
        <w:t>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</w:t>
      </w:r>
      <w:r>
        <w:rPr>
          <w:rFonts w:ascii="Times New Roman" w:hAnsi="Times New Roman"/>
          <w:color w:val="000000"/>
          <w:sz w:val="28"/>
        </w:rPr>
        <w:t xml:space="preserve">ного курса </w:t>
      </w:r>
      <w:r>
        <w:rPr>
          <w:rFonts w:ascii="Times New Roman" w:hAnsi="Times New Roman"/>
          <w:color w:val="000000"/>
          <w:sz w:val="28"/>
        </w:rPr>
        <w:t>обучающимся</w:t>
      </w:r>
      <w:r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</w:t>
      </w:r>
      <w:r>
        <w:rPr>
          <w:rFonts w:ascii="Times New Roman" w:hAnsi="Times New Roman"/>
          <w:color w:val="000000"/>
          <w:sz w:val="28"/>
        </w:rPr>
        <w:t>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 линии «Числа и вычисления» служит основой для дальнейшего</w:t>
      </w:r>
      <w:r>
        <w:rPr>
          <w:rFonts w:ascii="Times New Roman" w:hAnsi="Times New Roman"/>
          <w:color w:val="000000"/>
          <w:sz w:val="28"/>
        </w:rPr>
        <w:t xml:space="preserve">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</w:t>
      </w:r>
      <w:r>
        <w:rPr>
          <w:rFonts w:ascii="Times New Roman" w:hAnsi="Times New Roman"/>
          <w:color w:val="000000"/>
          <w:sz w:val="28"/>
        </w:rPr>
        <w:t xml:space="preserve"> образования связано с рациональными и иррациональными числами, формированием </w:t>
      </w:r>
      <w:r>
        <w:rPr>
          <w:rFonts w:ascii="Times New Roman" w:hAnsi="Times New Roman"/>
          <w:color w:val="000000"/>
          <w:sz w:val="28"/>
        </w:rPr>
        <w:t>представлений о действительном числе. Завершение освоения числовой линии отнесено к среднему общему образованию.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</w:t>
      </w:r>
      <w:r>
        <w:rPr>
          <w:rFonts w:ascii="Times New Roman" w:hAnsi="Times New Roman"/>
          <w:color w:val="000000"/>
          <w:sz w:val="28"/>
        </w:rPr>
        <w:t xml:space="preserve">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r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</w:t>
      </w:r>
      <w:r>
        <w:rPr>
          <w:rFonts w:ascii="Times New Roman" w:hAnsi="Times New Roman"/>
          <w:color w:val="000000"/>
          <w:sz w:val="28"/>
        </w:rPr>
        <w:t xml:space="preserve">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</w:t>
      </w:r>
      <w:r>
        <w:rPr>
          <w:rFonts w:ascii="Times New Roman" w:hAnsi="Times New Roman"/>
          <w:color w:val="000000"/>
          <w:sz w:val="28"/>
        </w:rPr>
        <w:t>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 функционально-графической линии</w:t>
      </w:r>
      <w:r>
        <w:rPr>
          <w:rFonts w:ascii="Times New Roman" w:hAnsi="Times New Roman"/>
          <w:color w:val="000000"/>
          <w:sz w:val="28"/>
        </w:rPr>
        <w:t xml:space="preserve"> нацелено на получение </w:t>
      </w:r>
      <w:r>
        <w:rPr>
          <w:rFonts w:ascii="Times New Roman" w:hAnsi="Times New Roman"/>
          <w:color w:val="000000"/>
          <w:sz w:val="28"/>
        </w:rPr>
        <w:t>обучающимися</w:t>
      </w:r>
      <w:r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r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</w:t>
      </w:r>
      <w:r>
        <w:rPr>
          <w:rFonts w:ascii="Times New Roman" w:hAnsi="Times New Roman"/>
          <w:color w:val="000000"/>
          <w:sz w:val="28"/>
        </w:rPr>
        <w:t>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</w:t>
      </w:r>
      <w:r>
        <w:rPr>
          <w:rFonts w:ascii="Times New Roman" w:hAnsi="Times New Roman"/>
          <w:color w:val="000000"/>
          <w:sz w:val="28"/>
        </w:rPr>
        <w:t>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5" w:name="88e7274f-146c-45cf-bb6c-0aa84ae038d1"/>
      <w:bookmarkEnd w:id="5"/>
      <w:r>
        <w:rPr>
          <w:rFonts w:ascii="Times New Roman" w:hAnsi="Times New Roman"/>
          <w:color w:val="000000"/>
          <w:sz w:val="28"/>
        </w:rPr>
        <w:t xml:space="preserve">На изучение учебного курса «Алгебра» отводится 306 часов: в 7 классе – 102 часа (3 часа в неделю), в 8 классе – 102 </w:t>
      </w:r>
      <w:r>
        <w:rPr>
          <w:rFonts w:ascii="Times New Roman" w:hAnsi="Times New Roman"/>
          <w:color w:val="000000"/>
          <w:sz w:val="28"/>
        </w:rPr>
        <w:t>часа (3 часа в неделю), в 9 классе – 102 часа (3 часа в неделю).</w:t>
      </w:r>
      <w:r>
        <w:rPr>
          <w:rFonts w:ascii="Times New Roman" w:hAnsi="Times New Roman"/>
          <w:color w:val="000000"/>
          <w:sz w:val="28"/>
        </w:rPr>
        <w:t>‌‌</w:t>
      </w:r>
    </w:p>
    <w:p w14:paraId="38000000">
      <w:pPr>
        <w:sectPr>
          <w:pgSz w:h="16383" w:w="11906"/>
          <w:pgMar w:bottom="1134" w:footer="720" w:gutter="0" w:header="720" w:left="1701" w:right="850" w:top="1134"/>
        </w:sectPr>
      </w:pPr>
    </w:p>
    <w:p w14:paraId="39000000">
      <w:pPr>
        <w:spacing w:after="0" w:line="264" w:lineRule="auto"/>
        <w:ind w:firstLine="0" w:left="120"/>
        <w:jc w:val="both"/>
      </w:pPr>
      <w:bookmarkStart w:id="6" w:name="block-5167936"/>
      <w:bookmarkEnd w:id="6"/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3A000000">
      <w:pPr>
        <w:spacing w:after="0" w:line="264" w:lineRule="auto"/>
        <w:ind w:firstLine="0" w:left="120"/>
        <w:jc w:val="both"/>
      </w:pPr>
    </w:p>
    <w:p w14:paraId="3B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 КЛАСС</w:t>
      </w:r>
    </w:p>
    <w:p w14:paraId="3C000000">
      <w:pPr>
        <w:spacing w:after="0" w:line="264" w:lineRule="auto"/>
        <w:ind w:firstLine="0" w:left="120"/>
        <w:jc w:val="both"/>
      </w:pPr>
    </w:p>
    <w:p w14:paraId="3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</w:t>
      </w:r>
    </w:p>
    <w:p w14:paraId="3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</w:t>
      </w:r>
      <w:r>
        <w:rPr>
          <w:rFonts w:ascii="Times New Roman" w:hAnsi="Times New Roman"/>
          <w:color w:val="000000"/>
          <w:sz w:val="28"/>
        </w:rPr>
        <w:t>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3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</w:t>
      </w:r>
      <w:r>
        <w:rPr>
          <w:rFonts w:ascii="Times New Roman" w:hAnsi="Times New Roman"/>
          <w:color w:val="000000"/>
          <w:sz w:val="28"/>
        </w:rPr>
        <w:t>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4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14:paraId="4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</w:t>
      </w:r>
      <w:r>
        <w:rPr>
          <w:rFonts w:ascii="Times New Roman" w:hAnsi="Times New Roman"/>
          <w:color w:val="000000"/>
          <w:sz w:val="28"/>
        </w:rPr>
        <w:t xml:space="preserve"> пропорциональности.</w:t>
      </w:r>
    </w:p>
    <w:p w14:paraId="4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Алгебраические выражения</w:t>
      </w:r>
    </w:p>
    <w:p w14:paraId="4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</w:t>
      </w:r>
      <w:r>
        <w:rPr>
          <w:rFonts w:ascii="Times New Roman" w:hAnsi="Times New Roman"/>
          <w:color w:val="000000"/>
          <w:sz w:val="28"/>
        </w:rPr>
        <w:t>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4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14:paraId="4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</w:t>
      </w:r>
      <w:r>
        <w:rPr>
          <w:rFonts w:ascii="Times New Roman" w:hAnsi="Times New Roman"/>
          <w:color w:val="000000"/>
          <w:sz w:val="28"/>
        </w:rPr>
        <w:t>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4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Уравнения и неравенства</w:t>
      </w: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Линейное</w:t>
      </w:r>
      <w:r>
        <w:rPr>
          <w:rFonts w:ascii="Times New Roman" w:hAnsi="Times New Roman"/>
          <w:color w:val="000000"/>
          <w:sz w:val="28"/>
        </w:rPr>
        <w:t xml:space="preserve">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</w:t>
      </w:r>
      <w:r>
        <w:rPr>
          <w:rFonts w:ascii="Times New Roman" w:hAnsi="Times New Roman"/>
          <w:color w:val="000000"/>
          <w:sz w:val="28"/>
        </w:rPr>
        <w:t>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Функции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Координата точки </w:t>
      </w: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r>
        <w:rPr>
          <w:rFonts w:ascii="Times New Roman" w:hAnsi="Times New Roman"/>
          <w:color w:val="000000"/>
          <w:sz w:val="28"/>
        </w:rPr>
        <w:t>координатной</w:t>
      </w:r>
      <w:r>
        <w:rPr>
          <w:rFonts w:ascii="Times New Roman" w:hAnsi="Times New Roman"/>
          <w:color w:val="000000"/>
          <w:sz w:val="28"/>
        </w:rPr>
        <w:t xml:space="preserve"> прямой.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 w:val="1"/>
          <w:color w:val="000000"/>
          <w:sz w:val="28"/>
        </w:rPr>
        <w:t>Ox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 w:val="1"/>
          <w:color w:val="000000"/>
          <w:sz w:val="28"/>
        </w:rPr>
        <w:t>Oy</w:t>
      </w:r>
      <w:r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</w:t>
      </w:r>
      <w:r>
        <w:rPr>
          <w:rFonts w:ascii="Times New Roman" w:hAnsi="Times New Roman"/>
          <w:color w:val="000000"/>
          <w:sz w:val="28"/>
        </w:rPr>
        <w:t xml:space="preserve">График функции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14:paraId="4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 КЛАСС</w:t>
      </w:r>
    </w:p>
    <w:p w14:paraId="4E000000">
      <w:pPr>
        <w:spacing w:after="0" w:line="264" w:lineRule="auto"/>
        <w:ind w:firstLine="0" w:left="120"/>
        <w:jc w:val="both"/>
      </w:pPr>
    </w:p>
    <w:p w14:paraId="4F000000">
      <w:pPr>
        <w:spacing w:after="0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</w:t>
      </w:r>
    </w:p>
    <w:p w14:paraId="50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</w:t>
      </w:r>
      <w:r>
        <w:rPr>
          <w:rFonts w:ascii="Times New Roman" w:hAnsi="Times New Roman"/>
          <w:color w:val="000000"/>
          <w:sz w:val="28"/>
        </w:rPr>
        <w:t>тных корней и их применение к преобразованию числовых выражений и вычислениям. Действительные числа.</w:t>
      </w:r>
    </w:p>
    <w:p w14:paraId="51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14:paraId="52000000">
      <w:pPr>
        <w:spacing w:after="0"/>
        <w:ind w:firstLine="600" w:left="0"/>
        <w:jc w:val="both"/>
      </w:pPr>
      <w:r>
        <w:rPr>
          <w:rFonts w:ascii="Times New Roman" w:hAnsi="Times New Roman"/>
          <w:color w:val="0000FF"/>
          <w:sz w:val="28"/>
        </w:rPr>
        <w:t>Алгебраические выражения</w:t>
      </w:r>
      <w:r>
        <w:rPr>
          <w:rFonts w:ascii="Times New Roman" w:hAnsi="Times New Roman"/>
          <w:color w:val="0000FF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Алгебраические выражения</w:t>
      </w:r>
    </w:p>
    <w:p w14:paraId="53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Квадратный трёхчлен, разложение квадр</w:t>
      </w:r>
      <w:r>
        <w:rPr>
          <w:rFonts w:ascii="Times New Roman" w:hAnsi="Times New Roman"/>
          <w:color w:val="000000"/>
          <w:sz w:val="28"/>
        </w:rPr>
        <w:t>атного трёхчлена на множители.</w:t>
      </w:r>
    </w:p>
    <w:p w14:paraId="54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55000000">
      <w:pPr>
        <w:spacing w:after="0"/>
        <w:ind w:firstLine="600" w:left="0"/>
        <w:jc w:val="both"/>
      </w:pPr>
      <w:r>
        <w:rPr>
          <w:rFonts w:ascii="Times New Roman" w:hAnsi="Times New Roman"/>
          <w:color w:val="0000FF"/>
          <w:sz w:val="28"/>
        </w:rPr>
        <w:t>Уравнения и неравенства</w:t>
      </w:r>
      <w:r>
        <w:rPr>
          <w:rFonts w:ascii="Times New Roman" w:hAnsi="Times New Roman"/>
          <w:color w:val="0000FF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Уравнения и неравенства</w:t>
      </w:r>
    </w:p>
    <w:p w14:paraId="56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r>
        <w:rPr>
          <w:rFonts w:ascii="Times New Roman" w:hAnsi="Times New Roman"/>
          <w:color w:val="000000"/>
          <w:sz w:val="28"/>
        </w:rPr>
        <w:t>линейным</w:t>
      </w:r>
      <w:r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14:paraId="57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Графическая интерпретация уравнений с двумя переменными и систем линейных уравнений </w:t>
      </w:r>
      <w:r>
        <w:rPr>
          <w:rFonts w:ascii="Times New Roman" w:hAnsi="Times New Roman"/>
          <w:color w:val="000000"/>
          <w:sz w:val="28"/>
        </w:rPr>
        <w:t>с двумя переменными. Примеры решения систем нелинейных уравнений с двумя переменными.</w:t>
      </w:r>
    </w:p>
    <w:p w14:paraId="58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14:paraId="59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</w:t>
      </w:r>
      <w:r>
        <w:rPr>
          <w:rFonts w:ascii="Times New Roman" w:hAnsi="Times New Roman"/>
          <w:color w:val="000000"/>
          <w:sz w:val="28"/>
        </w:rPr>
        <w:t>ой переменной. Системы линейных неравенств с одной переменной.</w:t>
      </w:r>
    </w:p>
    <w:p w14:paraId="5A000000">
      <w:pPr>
        <w:spacing w:after="0"/>
        <w:ind w:firstLine="600" w:left="0"/>
        <w:jc w:val="both"/>
      </w:pPr>
      <w:r>
        <w:rPr>
          <w:rFonts w:ascii="Times New Roman" w:hAnsi="Times New Roman"/>
          <w:color w:val="0000FF"/>
          <w:sz w:val="28"/>
        </w:rPr>
        <w:t>Функции</w:t>
      </w:r>
      <w:r>
        <w:rPr>
          <w:rFonts w:ascii="Times New Roman" w:hAnsi="Times New Roman"/>
          <w:color w:val="0000FF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Функции</w:t>
      </w:r>
    </w:p>
    <w:p w14:paraId="5B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14:paraId="5C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</w:t>
      </w:r>
      <w:r>
        <w:rPr>
          <w:rFonts w:ascii="Times New Roman" w:hAnsi="Times New Roman"/>
          <w:color w:val="000000"/>
          <w:sz w:val="28"/>
        </w:rPr>
        <w:t>ющих реальные процессы.</w:t>
      </w:r>
    </w:p>
    <w:p w14:paraId="5D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 w:val="1"/>
          <w:color w:val="000000"/>
          <w:sz w:val="28"/>
        </w:rPr>
        <w:t>y</w:t>
      </w:r>
      <w:r>
        <w:rPr>
          <w:rFonts w:ascii="Times New Roman" w:hAnsi="Times New Roman"/>
          <w:i w:val="1"/>
          <w:color w:val="000000"/>
          <w:sz w:val="28"/>
        </w:rPr>
        <w:t xml:space="preserve"> = </w:t>
      </w:r>
      <w:r>
        <w:rPr>
          <w:rFonts w:ascii="Times New Roman" w:hAnsi="Times New Roman"/>
          <w:i w:val="1"/>
          <w:color w:val="000000"/>
          <w:sz w:val="28"/>
        </w:rPr>
        <w:t>x</w:t>
      </w:r>
      <w:r>
        <w:rPr>
          <w:rFonts w:ascii="Times New Roman" w:hAnsi="Times New Roman"/>
          <w:i w:val="1"/>
          <w:color w:val="000000"/>
          <w:sz w:val="28"/>
        </w:rPr>
        <w:t xml:space="preserve">2, </w:t>
      </w:r>
      <w:r>
        <w:rPr>
          <w:rFonts w:ascii="Times New Roman" w:hAnsi="Times New Roman"/>
          <w:i w:val="1"/>
          <w:color w:val="000000"/>
          <w:sz w:val="28"/>
        </w:rPr>
        <w:t>y</w:t>
      </w:r>
      <w:r>
        <w:rPr>
          <w:rFonts w:ascii="Times New Roman" w:hAnsi="Times New Roman"/>
          <w:i w:val="1"/>
          <w:color w:val="000000"/>
          <w:sz w:val="28"/>
        </w:rPr>
        <w:t xml:space="preserve"> = </w:t>
      </w:r>
      <w:r>
        <w:rPr>
          <w:rFonts w:ascii="Times New Roman" w:hAnsi="Times New Roman"/>
          <w:i w:val="1"/>
          <w:color w:val="000000"/>
          <w:sz w:val="28"/>
        </w:rPr>
        <w:t>x</w:t>
      </w:r>
      <w:r>
        <w:rPr>
          <w:rFonts w:ascii="Times New Roman" w:hAnsi="Times New Roman"/>
          <w:i w:val="1"/>
          <w:color w:val="000000"/>
          <w:sz w:val="28"/>
        </w:rPr>
        <w:t xml:space="preserve">3, </w:t>
      </w:r>
      <w:r>
        <w:rPr>
          <w:rFonts w:ascii="Times New Roman" w:hAnsi="Times New Roman"/>
          <w:i w:val="1"/>
          <w:color w:val="000000"/>
          <w:sz w:val="28"/>
        </w:rPr>
        <w:t>y</w:t>
      </w:r>
      <w:r>
        <w:rPr>
          <w:rFonts w:ascii="Times New Roman" w:hAnsi="Times New Roman"/>
          <w:i w:val="1"/>
          <w:color w:val="000000"/>
          <w:sz w:val="28"/>
        </w:rPr>
        <w:t xml:space="preserve"> = √</w:t>
      </w:r>
      <w:r>
        <w:rPr>
          <w:rFonts w:ascii="Times New Roman" w:hAnsi="Times New Roman"/>
          <w:i w:val="1"/>
          <w:color w:val="000000"/>
          <w:sz w:val="28"/>
        </w:rPr>
        <w:t>x</w:t>
      </w:r>
      <w:r>
        <w:rPr>
          <w:rFonts w:ascii="Times New Roman" w:hAnsi="Times New Roman"/>
          <w:i w:val="1"/>
          <w:color w:val="000000"/>
          <w:sz w:val="28"/>
        </w:rPr>
        <w:t xml:space="preserve">, </w:t>
      </w:r>
      <w:r>
        <w:rPr>
          <w:rFonts w:ascii="Times New Roman" w:hAnsi="Times New Roman"/>
          <w:i w:val="1"/>
          <w:color w:val="000000"/>
          <w:sz w:val="28"/>
        </w:rPr>
        <w:t>y</w:t>
      </w:r>
      <w:r>
        <w:rPr>
          <w:rFonts w:ascii="Times New Roman" w:hAnsi="Times New Roman"/>
          <w:i w:val="1"/>
          <w:color w:val="000000"/>
          <w:sz w:val="28"/>
        </w:rPr>
        <w:t>=|</w:t>
      </w:r>
      <w:r>
        <w:rPr>
          <w:rFonts w:ascii="Times New Roman" w:hAnsi="Times New Roman"/>
          <w:i w:val="1"/>
          <w:color w:val="000000"/>
          <w:sz w:val="28"/>
        </w:rPr>
        <w:t>x</w:t>
      </w:r>
      <w:r>
        <w:rPr>
          <w:rFonts w:ascii="Times New Roman" w:hAnsi="Times New Roman"/>
          <w:i w:val="1"/>
          <w:color w:val="000000"/>
          <w:sz w:val="28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14:paraId="5E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 КЛАСС</w:t>
      </w:r>
    </w:p>
    <w:p w14:paraId="5F000000">
      <w:pPr>
        <w:spacing w:after="0" w:line="264" w:lineRule="auto"/>
        <w:ind w:firstLine="0" w:left="120"/>
        <w:jc w:val="both"/>
      </w:pP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Рациональные числа, иррациональные</w:t>
      </w:r>
      <w:r>
        <w:rPr>
          <w:rFonts w:ascii="Times New Roman" w:hAnsi="Times New Roman"/>
          <w:color w:val="000000"/>
          <w:sz w:val="28"/>
        </w:rPr>
        <w:t xml:space="preserve">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r>
        <w:rPr>
          <w:rFonts w:ascii="Times New Roman" w:hAnsi="Times New Roman"/>
          <w:color w:val="000000"/>
          <w:sz w:val="28"/>
        </w:rPr>
        <w:t>координатной</w:t>
      </w:r>
      <w:r>
        <w:rPr>
          <w:rFonts w:ascii="Times New Roman" w:hAnsi="Times New Roman"/>
          <w:color w:val="000000"/>
          <w:sz w:val="28"/>
        </w:rPr>
        <w:t xml:space="preserve"> прямой.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действительных ч</w:t>
      </w:r>
      <w:r>
        <w:rPr>
          <w:rFonts w:ascii="Times New Roman" w:hAnsi="Times New Roman"/>
          <w:color w:val="000000"/>
          <w:sz w:val="28"/>
        </w:rPr>
        <w:t>исел, арифметические действия с действительными числами.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Уравнения и неравенства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r>
        <w:rPr>
          <w:rFonts w:ascii="Times New Roman" w:hAnsi="Times New Roman"/>
          <w:color w:val="000000"/>
          <w:sz w:val="28"/>
        </w:rPr>
        <w:t>линейным</w:t>
      </w:r>
      <w:r>
        <w:rPr>
          <w:rFonts w:ascii="Times New Roman" w:hAnsi="Times New Roman"/>
          <w:color w:val="000000"/>
          <w:sz w:val="28"/>
        </w:rPr>
        <w:t>.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r>
        <w:rPr>
          <w:rFonts w:ascii="Times New Roman" w:hAnsi="Times New Roman"/>
          <w:color w:val="000000"/>
          <w:sz w:val="28"/>
        </w:rPr>
        <w:t>квадратным</w:t>
      </w:r>
      <w:r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</w:t>
      </w:r>
      <w:r>
        <w:rPr>
          <w:rFonts w:ascii="Times New Roman" w:hAnsi="Times New Roman"/>
          <w:color w:val="000000"/>
          <w:sz w:val="28"/>
        </w:rPr>
        <w:t>е – второй степени. Графическая интерпретация системы уравнений с двумя переменными.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</w:t>
      </w:r>
      <w:r>
        <w:rPr>
          <w:rFonts w:ascii="Times New Roman" w:hAnsi="Times New Roman"/>
          <w:color w:val="000000"/>
          <w:sz w:val="28"/>
        </w:rPr>
        <w:t>дной переменной. Квадратные неравенства. Графическая интерпретация неравенств и систем неравен</w:t>
      </w:r>
      <w:r>
        <w:rPr>
          <w:rFonts w:ascii="Times New Roman" w:hAnsi="Times New Roman"/>
          <w:color w:val="000000"/>
          <w:sz w:val="28"/>
        </w:rPr>
        <w:t>ств с дв</w:t>
      </w:r>
      <w:r>
        <w:rPr>
          <w:rFonts w:ascii="Times New Roman" w:hAnsi="Times New Roman"/>
          <w:color w:val="000000"/>
          <w:sz w:val="28"/>
        </w:rPr>
        <w:t>умя переменными.</w:t>
      </w:r>
    </w:p>
    <w:p w14:paraId="6D000000">
      <w:pPr>
        <w:spacing w:after="0"/>
        <w:ind w:firstLine="600" w:left="0"/>
        <w:jc w:val="both"/>
      </w:pPr>
      <w:r>
        <w:rPr>
          <w:rFonts w:ascii="Times New Roman" w:hAnsi="Times New Roman"/>
          <w:color w:val="0000FF"/>
          <w:sz w:val="28"/>
        </w:rPr>
        <w:t>Функции</w:t>
      </w:r>
      <w:r>
        <w:rPr>
          <w:rFonts w:ascii="Times New Roman" w:hAnsi="Times New Roman"/>
          <w:b w:val="1"/>
          <w:color w:val="000000"/>
          <w:sz w:val="28"/>
        </w:rPr>
        <w:t>Функции</w:t>
      </w:r>
    </w:p>
    <w:p w14:paraId="6E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6F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Графики функций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</w:rPr>
        <w:t xml:space="preserve">| </w:t>
      </w:r>
      <w:r>
        <w:rPr>
          <w:rFonts w:ascii="Times New Roman" w:hAnsi="Times New Roman"/>
          <w:color w:val="000000"/>
          <w:sz w:val="28"/>
        </w:rPr>
        <w:t>, и их свойства.</w:t>
      </w:r>
    </w:p>
    <w:p w14:paraId="70000000">
      <w:pPr>
        <w:spacing w:after="0"/>
        <w:ind w:firstLine="600" w:left="0"/>
        <w:jc w:val="both"/>
      </w:pPr>
      <w:r>
        <w:rPr>
          <w:rFonts w:ascii="Times New Roman" w:hAnsi="Times New Roman"/>
          <w:color w:val="0000FF"/>
          <w:sz w:val="28"/>
        </w:rPr>
        <w:t>Числовые последовательности</w:t>
      </w:r>
      <w:r>
        <w:rPr>
          <w:rFonts w:ascii="Times New Roman" w:hAnsi="Times New Roman"/>
          <w:b w:val="1"/>
          <w:color w:val="000000"/>
          <w:sz w:val="28"/>
        </w:rPr>
        <w:t>Числовые последовательности и прогрессии</w:t>
      </w:r>
    </w:p>
    <w:p w14:paraId="71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 w:val="1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-го члена.</w:t>
      </w:r>
    </w:p>
    <w:p w14:paraId="72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Арифмет</w:t>
      </w:r>
      <w:r>
        <w:rPr>
          <w:rFonts w:ascii="Times New Roman" w:hAnsi="Times New Roman"/>
          <w:color w:val="000000"/>
          <w:sz w:val="28"/>
        </w:rPr>
        <w:t xml:space="preserve">ическая и геометрическая прогрессии. Формулы </w:t>
      </w:r>
      <w:r>
        <w:rPr>
          <w:rFonts w:ascii="Times New Roman" w:hAnsi="Times New Roman"/>
          <w:i w:val="1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 w:val="1"/>
          <w:color w:val="000000"/>
          <w:sz w:val="28"/>
        </w:rPr>
        <w:t>n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членов.</w:t>
      </w:r>
    </w:p>
    <w:p w14:paraId="73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r>
        <w:rPr>
          <w:rFonts w:ascii="Times New Roman" w:hAnsi="Times New Roman"/>
          <w:color w:val="000000"/>
          <w:sz w:val="28"/>
        </w:rPr>
        <w:t xml:space="preserve"> Линейный и экспоненциальный рост. Сл</w:t>
      </w:r>
      <w:r>
        <w:rPr>
          <w:rFonts w:ascii="Times New Roman" w:hAnsi="Times New Roman"/>
          <w:color w:val="000000"/>
          <w:sz w:val="28"/>
        </w:rPr>
        <w:t>ожные проценты.</w:t>
      </w:r>
    </w:p>
    <w:p w14:paraId="74000000"/>
    <w:p w14:paraId="75000000">
      <w:pPr>
        <w:spacing w:after="0" w:line="264" w:lineRule="auto"/>
        <w:ind w:firstLine="0" w:left="120"/>
        <w:jc w:val="both"/>
      </w:pPr>
      <w:bookmarkStart w:id="7" w:name="block-5167932"/>
      <w:bookmarkEnd w:id="7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76000000">
      <w:pPr>
        <w:spacing w:after="0" w:line="264" w:lineRule="auto"/>
        <w:ind w:firstLine="0" w:left="120"/>
        <w:jc w:val="both"/>
      </w:pPr>
    </w:p>
    <w:p w14:paraId="77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78000000">
      <w:pPr>
        <w:spacing w:after="0" w:line="264" w:lineRule="auto"/>
        <w:ind w:firstLine="0" w:left="120"/>
        <w:jc w:val="both"/>
      </w:pP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1) патриотическое </w:t>
      </w:r>
      <w:r>
        <w:rPr>
          <w:rFonts w:ascii="Times New Roman" w:hAnsi="Times New Roman"/>
          <w:b w:val="1"/>
          <w:color w:val="000000"/>
          <w:sz w:val="28"/>
        </w:rPr>
        <w:t>воспитание: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2) </w:t>
      </w:r>
      <w:r>
        <w:rPr>
          <w:rFonts w:ascii="Times New Roman" w:hAnsi="Times New Roman"/>
          <w:b w:val="1"/>
          <w:color w:val="000000"/>
          <w:sz w:val="28"/>
        </w:rPr>
        <w:t>гражданское и духовно-нравственное воспитание: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</w:t>
      </w:r>
      <w:r>
        <w:rPr>
          <w:rFonts w:ascii="Times New Roman" w:hAnsi="Times New Roman"/>
          <w:color w:val="000000"/>
          <w:sz w:val="28"/>
        </w:rPr>
        <w:t>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3) трудовое воспитание: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</w:t>
      </w:r>
      <w:r>
        <w:rPr>
          <w:rFonts w:ascii="Times New Roman" w:hAnsi="Times New Roman"/>
          <w:color w:val="000000"/>
          <w:sz w:val="28"/>
        </w:rPr>
        <w:t>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</w:t>
      </w:r>
      <w:r>
        <w:rPr>
          <w:rFonts w:ascii="Times New Roman" w:hAnsi="Times New Roman"/>
          <w:color w:val="000000"/>
          <w:sz w:val="28"/>
        </w:rPr>
        <w:t>я и жизненных планов с учётом личных интересов и общественных потребностей;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4) эстетическое воспитание: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</w:t>
      </w:r>
      <w:r>
        <w:rPr>
          <w:rFonts w:ascii="Times New Roman" w:hAnsi="Times New Roman"/>
          <w:color w:val="000000"/>
          <w:sz w:val="28"/>
        </w:rPr>
        <w:t>ти в искусстве;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5) ценности научного познания: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</w:t>
      </w:r>
      <w:r>
        <w:rPr>
          <w:rFonts w:ascii="Times New Roman" w:hAnsi="Times New Roman"/>
          <w:color w:val="000000"/>
          <w:sz w:val="28"/>
        </w:rPr>
        <w:t>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6) физическое воспитание, формирование культуры зд</w:t>
      </w:r>
      <w:r>
        <w:rPr>
          <w:rFonts w:ascii="Times New Roman" w:hAnsi="Times New Roman"/>
          <w:b w:val="1"/>
          <w:color w:val="000000"/>
          <w:sz w:val="28"/>
        </w:rPr>
        <w:t>оровья и эмоционального благополучия: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</w:t>
      </w:r>
      <w:r>
        <w:rPr>
          <w:rFonts w:ascii="Times New Roman" w:hAnsi="Times New Roman"/>
          <w:color w:val="000000"/>
          <w:sz w:val="28"/>
        </w:rPr>
        <w:t>авыка рефлексии, признанием своего права на ошибку и такого же права другого человека;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7) экологическое воспитание: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</w:t>
      </w:r>
      <w:r>
        <w:rPr>
          <w:rFonts w:ascii="Times New Roman" w:hAnsi="Times New Roman"/>
          <w:color w:val="000000"/>
          <w:sz w:val="28"/>
        </w:rPr>
        <w:t xml:space="preserve"> возможных последствий для окружающей среды, осознанием глобального характера экологических проблем и путей их решения;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8) адаптация к изменяющимся условиям социальной и природной среды: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</w:t>
      </w:r>
      <w:r>
        <w:rPr>
          <w:rFonts w:ascii="Times New Roman" w:hAnsi="Times New Roman"/>
          <w:color w:val="000000"/>
          <w:sz w:val="28"/>
        </w:rPr>
        <w:t xml:space="preserve">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</w:t>
      </w:r>
      <w:r>
        <w:rPr>
          <w:rFonts w:ascii="Times New Roman" w:hAnsi="Times New Roman"/>
          <w:color w:val="000000"/>
          <w:sz w:val="28"/>
        </w:rPr>
        <w:t>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</w:t>
      </w:r>
      <w:r>
        <w:rPr>
          <w:rFonts w:ascii="Times New Roman" w:hAnsi="Times New Roman"/>
          <w:color w:val="000000"/>
          <w:sz w:val="28"/>
        </w:rPr>
        <w:t>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8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8D000000">
      <w:pPr>
        <w:spacing w:after="0" w:line="264" w:lineRule="auto"/>
        <w:ind w:firstLine="0" w:left="120"/>
        <w:jc w:val="both"/>
      </w:pPr>
    </w:p>
    <w:p w14:paraId="8E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8F000000">
      <w:pPr>
        <w:spacing w:after="0" w:line="264" w:lineRule="auto"/>
        <w:ind w:firstLine="0" w:left="120"/>
        <w:jc w:val="both"/>
      </w:pPr>
    </w:p>
    <w:p w14:paraId="9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91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</w:t>
      </w:r>
      <w:r>
        <w:rPr>
          <w:rFonts w:ascii="Times New Roman" w:hAnsi="Times New Roman"/>
          <w:color w:val="000000"/>
          <w:sz w:val="28"/>
        </w:rPr>
        <w:t>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92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воспринимать, фо</w:t>
      </w:r>
      <w:r>
        <w:rPr>
          <w:rFonts w:ascii="Times New Roman" w:hAnsi="Times New Roman"/>
          <w:color w:val="000000"/>
          <w:sz w:val="28"/>
        </w:rPr>
        <w:t>рмулировать и преобразовывать суждения: утвердительные и отрицательные, единичные, частные и общие, условные;</w:t>
      </w:r>
    </w:p>
    <w:p w14:paraId="93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</w:t>
      </w:r>
      <w:r>
        <w:rPr>
          <w:rFonts w:ascii="Times New Roman" w:hAnsi="Times New Roman"/>
          <w:color w:val="000000"/>
          <w:sz w:val="28"/>
        </w:rPr>
        <w:t xml:space="preserve"> закономерностей и противоречий;</w:t>
      </w:r>
    </w:p>
    <w:p w14:paraId="94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95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</w:t>
      </w:r>
      <w:r>
        <w:rPr>
          <w:rFonts w:ascii="Times New Roman" w:hAnsi="Times New Roman"/>
          <w:color w:val="000000"/>
          <w:sz w:val="28"/>
        </w:rPr>
        <w:t>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96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</w:t>
      </w:r>
      <w:r>
        <w:rPr>
          <w:rFonts w:ascii="Times New Roman" w:hAnsi="Times New Roman"/>
          <w:color w:val="000000"/>
          <w:sz w:val="28"/>
        </w:rPr>
        <w:t xml:space="preserve"> учётом самостоятельно выделенных критериев).</w:t>
      </w:r>
    </w:p>
    <w:p w14:paraId="97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98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</w:t>
      </w:r>
      <w:r>
        <w:rPr>
          <w:rFonts w:ascii="Times New Roman" w:hAnsi="Times New Roman"/>
          <w:color w:val="000000"/>
          <w:sz w:val="28"/>
        </w:rPr>
        <w:t>ировать гипотезу, аргументировать свою позицию, мнение;</w:t>
      </w:r>
    </w:p>
    <w:p w14:paraId="99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9A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фо</w:t>
      </w:r>
      <w:r>
        <w:rPr>
          <w:rFonts w:ascii="Times New Roman" w:hAnsi="Times New Roman"/>
          <w:color w:val="000000"/>
          <w:sz w:val="28"/>
        </w:rPr>
        <w:t>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9B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</w:t>
      </w:r>
      <w:r>
        <w:rPr>
          <w:rFonts w:ascii="Times New Roman" w:hAnsi="Times New Roman"/>
          <w:color w:val="000000"/>
          <w:sz w:val="28"/>
        </w:rPr>
        <w:t>овиях.</w:t>
      </w:r>
    </w:p>
    <w:p w14:paraId="9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9D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9E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9F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</w:t>
      </w:r>
      <w:r>
        <w:rPr>
          <w:rFonts w:ascii="Times New Roman" w:hAnsi="Times New Roman"/>
          <w:color w:val="000000"/>
          <w:sz w:val="28"/>
        </w:rPr>
        <w:t>ения информации и иллюстрировать решаемые задачи схемами, диаграммами, иной графикой и их комбинациями;</w:t>
      </w:r>
    </w:p>
    <w:p w14:paraId="A0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A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действия:</w:t>
      </w:r>
    </w:p>
    <w:p w14:paraId="A2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A3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 ходе обсужде</w:t>
      </w:r>
      <w:r>
        <w:rPr>
          <w:rFonts w:ascii="Times New Roman" w:hAnsi="Times New Roman"/>
          <w:color w:val="000000"/>
          <w:sz w:val="28"/>
        </w:rPr>
        <w:t>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</w:t>
      </w:r>
      <w:r>
        <w:rPr>
          <w:rFonts w:ascii="Times New Roman" w:hAnsi="Times New Roman"/>
          <w:color w:val="000000"/>
          <w:sz w:val="28"/>
        </w:rPr>
        <w:t>мулировать разногласия, свои возражения;</w:t>
      </w:r>
    </w:p>
    <w:p w14:paraId="A4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A5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A6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</w:t>
      </w:r>
      <w:r>
        <w:rPr>
          <w:rFonts w:ascii="Times New Roman" w:hAnsi="Times New Roman"/>
          <w:color w:val="000000"/>
          <w:sz w:val="28"/>
        </w:rPr>
        <w:t>и результат работы, обобщать мнения нескольких людей;</w:t>
      </w:r>
    </w:p>
    <w:p w14:paraId="A7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</w:t>
      </w:r>
      <w:r>
        <w:rPr>
          <w:rFonts w:ascii="Times New Roman" w:hAnsi="Times New Roman"/>
          <w:color w:val="000000"/>
          <w:sz w:val="28"/>
        </w:rPr>
        <w:t>его вклада в общий продукт по критериям, сформулированным участниками взаимодействия.</w:t>
      </w:r>
    </w:p>
    <w:p w14:paraId="A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A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AA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план, алгоритм решения задачи (или его часть), выбирать способ решения с учётом </w:t>
      </w:r>
      <w:r>
        <w:rPr>
          <w:rFonts w:ascii="Times New Roman" w:hAnsi="Times New Roman"/>
          <w:color w:val="000000"/>
          <w:sz w:val="28"/>
        </w:rPr>
        <w:t>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AB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Самоконтроль, эмоциональный интеллект:</w:t>
      </w:r>
    </w:p>
    <w:p w14:paraId="AC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</w:t>
      </w:r>
      <w:r>
        <w:rPr>
          <w:rFonts w:ascii="Times New Roman" w:hAnsi="Times New Roman"/>
          <w:color w:val="000000"/>
          <w:sz w:val="28"/>
        </w:rPr>
        <w:t>ачи;</w:t>
      </w:r>
    </w:p>
    <w:p w14:paraId="AD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AE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</w:t>
      </w:r>
      <w:r>
        <w:rPr>
          <w:rFonts w:ascii="Times New Roman" w:hAnsi="Times New Roman"/>
          <w:color w:val="000000"/>
          <w:sz w:val="28"/>
        </w:rPr>
        <w:t>бъяснять причины достижения или недостижения цели, находить ошибку, давать оценку приобретённому опыту.</w:t>
      </w:r>
    </w:p>
    <w:p w14:paraId="AF000000">
      <w:pPr>
        <w:spacing w:after="0" w:line="264" w:lineRule="auto"/>
        <w:ind w:firstLine="0" w:left="120"/>
        <w:jc w:val="both"/>
      </w:pPr>
    </w:p>
    <w:p w14:paraId="B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B1000000">
      <w:pPr>
        <w:spacing w:after="0" w:line="264" w:lineRule="auto"/>
        <w:ind w:firstLine="0" w:left="120"/>
        <w:jc w:val="both"/>
      </w:pPr>
    </w:p>
    <w:p w14:paraId="B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14:paraId="B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</w:t>
      </w:r>
    </w:p>
    <w:p w14:paraId="B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Выполнять, сочетая устные и </w:t>
      </w:r>
      <w:r>
        <w:rPr>
          <w:rFonts w:ascii="Times New Roman" w:hAnsi="Times New Roman"/>
          <w:color w:val="000000"/>
          <w:sz w:val="28"/>
        </w:rPr>
        <w:t>письменные приёмы, арифметические действия с рациональными числами.</w:t>
      </w: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Переходить от одной формы </w:t>
      </w:r>
      <w:r>
        <w:rPr>
          <w:rFonts w:ascii="Times New Roman" w:hAnsi="Times New Roman"/>
          <w:color w:val="000000"/>
          <w:sz w:val="28"/>
        </w:rPr>
        <w:t>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</w:t>
      </w:r>
      <w:r>
        <w:rPr>
          <w:rFonts w:ascii="Times New Roman" w:hAnsi="Times New Roman"/>
          <w:color w:val="000000"/>
          <w:sz w:val="28"/>
        </w:rPr>
        <w:t>й, оценку значений числовых выражений. Выполнять действия со степенями с натуральными показателями.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</w:t>
      </w:r>
      <w:r>
        <w:rPr>
          <w:rFonts w:ascii="Times New Roman" w:hAnsi="Times New Roman"/>
          <w:color w:val="000000"/>
          <w:sz w:val="28"/>
        </w:rPr>
        <w:t>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Алгебраические выражения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алгебраическую терминологию и символику, применять её в процессе освоения </w:t>
      </w:r>
      <w:r>
        <w:rPr>
          <w:rFonts w:ascii="Times New Roman" w:hAnsi="Times New Roman"/>
          <w:color w:val="000000"/>
          <w:sz w:val="28"/>
        </w:rPr>
        <w:t>учебного материала.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</w:t>
      </w:r>
      <w:r>
        <w:rPr>
          <w:rFonts w:ascii="Times New Roman" w:hAnsi="Times New Roman"/>
          <w:color w:val="000000"/>
          <w:sz w:val="28"/>
        </w:rPr>
        <w:t xml:space="preserve"> многочлен, применять формулы квадрата суммы и квадрата разности.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преобразования </w:t>
      </w:r>
      <w:r>
        <w:rPr>
          <w:rFonts w:ascii="Times New Roman" w:hAnsi="Times New Roman"/>
          <w:color w:val="000000"/>
          <w:sz w:val="28"/>
        </w:rPr>
        <w:t>многочленов для решения различных задач из математики, смежных предметов, из реальной практики.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Уравнения и неравенства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линейные уравнения с одной переменной, п</w:t>
      </w:r>
      <w:r>
        <w:rPr>
          <w:rFonts w:ascii="Times New Roman" w:hAnsi="Times New Roman"/>
          <w:color w:val="000000"/>
          <w:sz w:val="28"/>
        </w:rPr>
        <w:t xml:space="preserve">рименяя правила перехода от исходного уравнения </w:t>
      </w: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</w:t>
      </w:r>
      <w:r>
        <w:rPr>
          <w:rFonts w:ascii="Times New Roman" w:hAnsi="Times New Roman"/>
          <w:color w:val="000000"/>
          <w:sz w:val="28"/>
        </w:rPr>
        <w:t>я с двумя переменными.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C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</w:t>
      </w:r>
      <w:r>
        <w:rPr>
          <w:rFonts w:ascii="Times New Roman" w:hAnsi="Times New Roman"/>
          <w:color w:val="000000"/>
          <w:sz w:val="28"/>
        </w:rPr>
        <w:t>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Функции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</w:t>
      </w:r>
      <w:r>
        <w:rPr>
          <w:rFonts w:ascii="Times New Roman" w:hAnsi="Times New Roman"/>
          <w:color w:val="000000"/>
          <w:sz w:val="28"/>
        </w:rPr>
        <w:t>тервалы, записывать числовые промежутки на алгебраическом языке.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>|.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</w:t>
      </w:r>
      <w:r>
        <w:rPr>
          <w:rFonts w:ascii="Times New Roman" w:hAnsi="Times New Roman"/>
          <w:color w:val="000000"/>
          <w:sz w:val="28"/>
        </w:rPr>
        <w:t>чинами: скорость, время, расстояние, цена, количество, стоимость, производительность, время, объём работы.</w:t>
      </w:r>
    </w:p>
    <w:p w14:paraId="C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</w:t>
      </w:r>
      <w:r>
        <w:rPr>
          <w:rFonts w:ascii="Times New Roman" w:hAnsi="Times New Roman"/>
          <w:color w:val="000000"/>
          <w:sz w:val="28"/>
        </w:rPr>
        <w:t>рмацию из графиков реальных процессов и зависимостей.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</w:t>
      </w:r>
      <w:r>
        <w:rPr>
          <w:rFonts w:ascii="Times New Roman" w:hAnsi="Times New Roman"/>
          <w:color w:val="000000"/>
          <w:sz w:val="28"/>
        </w:rPr>
        <w:t xml:space="preserve">вычислений, изображать действительные числа точками </w:t>
      </w: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</w:t>
      </w:r>
      <w:r>
        <w:rPr>
          <w:rFonts w:ascii="Times New Roman" w:hAnsi="Times New Roman"/>
          <w:color w:val="000000"/>
          <w:sz w:val="28"/>
        </w:rPr>
        <w:t>орни, используя свойства корней.</w:t>
      </w:r>
    </w:p>
    <w:p w14:paraId="D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 w14:paraId="D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Алгебраические выражения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</w:t>
      </w:r>
      <w:r>
        <w:rPr>
          <w:rFonts w:ascii="Times New Roman" w:hAnsi="Times New Roman"/>
          <w:color w:val="000000"/>
          <w:sz w:val="28"/>
        </w:rPr>
        <w:t>ым показателем.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</w:t>
      </w:r>
      <w:r>
        <w:rPr>
          <w:rFonts w:ascii="Times New Roman" w:hAnsi="Times New Roman"/>
          <w:color w:val="000000"/>
          <w:sz w:val="28"/>
        </w:rPr>
        <w:t>ч из математики, смежных предметов, из реальной практики.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Уравнения и неравенства</w:t>
      </w:r>
    </w:p>
    <w:p w14:paraId="D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D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простейшие исследования уравнений и </w:t>
      </w:r>
      <w:r>
        <w:rPr>
          <w:rFonts w:ascii="Times New Roman" w:hAnsi="Times New Roman"/>
          <w:color w:val="000000"/>
          <w:sz w:val="28"/>
        </w:rPr>
        <w:t>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D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</w:t>
      </w:r>
      <w:r>
        <w:rPr>
          <w:rFonts w:ascii="Times New Roman" w:hAnsi="Times New Roman"/>
          <w:color w:val="000000"/>
          <w:sz w:val="28"/>
        </w:rPr>
        <w:t>авления уравнения или системы уравнений, интерпретировать в соответствии с контекстом задачи полученный результат.</w:t>
      </w:r>
    </w:p>
    <w:p w14:paraId="D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r>
        <w:rPr>
          <w:rFonts w:ascii="Times New Roman" w:hAnsi="Times New Roman"/>
          <w:color w:val="000000"/>
          <w:sz w:val="28"/>
        </w:rPr>
        <w:t>ств дл</w:t>
      </w:r>
      <w:r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</w:t>
      </w:r>
      <w:r>
        <w:rPr>
          <w:rFonts w:ascii="Times New Roman" w:hAnsi="Times New Roman"/>
          <w:color w:val="000000"/>
          <w:sz w:val="28"/>
        </w:rPr>
        <w:t xml:space="preserve"> иллюстрацию множества решений неравенства, системы неравенств.</w:t>
      </w:r>
    </w:p>
    <w:p w14:paraId="E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Функции</w:t>
      </w:r>
    </w:p>
    <w:p w14:paraId="E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</w:r>
      <w:r>
        <w:rPr>
          <w:rFonts w:ascii="Times New Roman" w:hAnsi="Times New Roman"/>
          <w:color w:val="000000"/>
          <w:sz w:val="28"/>
        </w:rPr>
        <w:t>.</w:t>
      </w:r>
    </w:p>
    <w:p w14:paraId="E2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14:paraId="E3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</w:t>
      </w:r>
      <w:r>
        <w:rPr>
          <w:rFonts w:ascii="Times New Roman" w:hAnsi="Times New Roman"/>
          <w:color w:val="000000"/>
          <w:sz w:val="28"/>
        </w:rPr>
        <w:t>очивать рациональные и иррациональные числа.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степеней с целыми показателями и корней, вычислять</w:t>
      </w:r>
      <w:r>
        <w:rPr>
          <w:rFonts w:ascii="Times New Roman" w:hAnsi="Times New Roman"/>
          <w:color w:val="000000"/>
          <w:sz w:val="28"/>
        </w:rPr>
        <w:t xml:space="preserve"> значения числовых выражений.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Уравнения и неравенства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</w:t>
      </w:r>
      <w:r>
        <w:rPr>
          <w:rFonts w:ascii="Times New Roman" w:hAnsi="Times New Roman"/>
          <w:color w:val="000000"/>
          <w:sz w:val="28"/>
        </w:rPr>
        <w:t>равнения.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</w:t>
      </w:r>
      <w:r>
        <w:rPr>
          <w:rFonts w:ascii="Times New Roman" w:hAnsi="Times New Roman"/>
          <w:color w:val="000000"/>
          <w:sz w:val="28"/>
        </w:rPr>
        <w:t xml:space="preserve"> переменными.</w:t>
      </w:r>
    </w:p>
    <w:p w14:paraId="E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E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линейные неравенст</w:t>
      </w:r>
      <w:r>
        <w:rPr>
          <w:rFonts w:ascii="Times New Roman" w:hAnsi="Times New Roman"/>
          <w:color w:val="000000"/>
          <w:sz w:val="28"/>
        </w:rPr>
        <w:t>ва, квадратные неравенства, изображать решение неравенств на числовой прямой, записывать решение с помощью символов.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</w:t>
      </w:r>
      <w:r>
        <w:rPr>
          <w:rFonts w:ascii="Times New Roman" w:hAnsi="Times New Roman"/>
          <w:color w:val="000000"/>
          <w:sz w:val="28"/>
        </w:rPr>
        <w:t>й прямой, записывать решение с помощью символов.</w:t>
      </w: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Функции</w:t>
      </w:r>
    </w:p>
    <w:p w14:paraId="F3000000">
      <w:pPr>
        <w:spacing w:after="0" w:line="360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 w:val="1"/>
          <w:color w:val="000000"/>
          <w:sz w:val="28"/>
        </w:rPr>
        <w:t>y</w:t>
      </w:r>
      <w:r>
        <w:rPr>
          <w:rFonts w:ascii="Times New Roman" w:hAnsi="Times New Roman"/>
          <w:i w:val="1"/>
          <w:color w:val="000000"/>
          <w:sz w:val="28"/>
        </w:rPr>
        <w:t xml:space="preserve"> = </w:t>
      </w:r>
      <w:r>
        <w:rPr>
          <w:rFonts w:ascii="Times New Roman" w:hAnsi="Times New Roman"/>
          <w:i w:val="1"/>
          <w:color w:val="000000"/>
          <w:sz w:val="28"/>
        </w:rPr>
        <w:t>kx</w:t>
      </w:r>
      <w:r>
        <w:rPr>
          <w:rFonts w:ascii="Times New Roman" w:hAnsi="Times New Roman"/>
          <w:i w:val="1"/>
          <w:color w:val="000000"/>
          <w:sz w:val="28"/>
        </w:rPr>
        <w:t xml:space="preserve">, </w:t>
      </w:r>
      <w:r>
        <w:rPr>
          <w:rFonts w:ascii="Times New Roman" w:hAnsi="Times New Roman"/>
          <w:i w:val="1"/>
          <w:color w:val="000000"/>
          <w:sz w:val="28"/>
        </w:rPr>
        <w:t>y</w:t>
      </w:r>
      <w:r>
        <w:rPr>
          <w:rFonts w:ascii="Times New Roman" w:hAnsi="Times New Roman"/>
          <w:i w:val="1"/>
          <w:color w:val="000000"/>
          <w:sz w:val="28"/>
        </w:rPr>
        <w:t xml:space="preserve"> = </w:t>
      </w:r>
      <w:r>
        <w:rPr>
          <w:rFonts w:ascii="Times New Roman" w:hAnsi="Times New Roman"/>
          <w:i w:val="1"/>
          <w:color w:val="000000"/>
          <w:sz w:val="28"/>
        </w:rPr>
        <w:t>kx</w:t>
      </w:r>
      <w:r>
        <w:rPr>
          <w:rFonts w:ascii="Times New Roman" w:hAnsi="Times New Roman"/>
          <w:i w:val="1"/>
          <w:color w:val="000000"/>
          <w:sz w:val="28"/>
        </w:rPr>
        <w:t xml:space="preserve"> + </w:t>
      </w:r>
      <w:r>
        <w:rPr>
          <w:rFonts w:ascii="Times New Roman" w:hAnsi="Times New Roman"/>
          <w:i w:val="1"/>
          <w:color w:val="000000"/>
          <w:sz w:val="28"/>
        </w:rPr>
        <w:t>b</w:t>
      </w:r>
      <w:r>
        <w:rPr>
          <w:rFonts w:ascii="Times New Roman" w:hAnsi="Times New Roman"/>
          <w:i w:val="1"/>
          <w:color w:val="000000"/>
          <w:sz w:val="28"/>
        </w:rPr>
        <w:t xml:space="preserve">, </w:t>
      </w:r>
      <w:r>
        <w:rPr>
          <w:rFonts w:ascii="Times New Roman" w:hAnsi="Times New Roman"/>
          <w:i w:val="1"/>
          <w:color w:val="000000"/>
          <w:sz w:val="28"/>
        </w:rPr>
        <w:t>y</w:t>
      </w:r>
      <w:r>
        <w:rPr>
          <w:rFonts w:ascii="Times New Roman" w:hAnsi="Times New Roman"/>
          <w:i w:val="1"/>
          <w:color w:val="000000"/>
          <w:sz w:val="28"/>
        </w:rPr>
        <w:t xml:space="preserve"> = </w:t>
      </w:r>
      <w:r>
        <w:rPr>
          <w:rFonts w:ascii="Times New Roman" w:hAnsi="Times New Roman"/>
          <w:i w:val="1"/>
          <w:color w:val="000000"/>
          <w:sz w:val="28"/>
        </w:rPr>
        <w:t>k</w:t>
      </w:r>
      <w:r>
        <w:rPr>
          <w:rFonts w:ascii="Times New Roman" w:hAnsi="Times New Roman"/>
          <w:i w:val="1"/>
          <w:color w:val="000000"/>
          <w:sz w:val="28"/>
        </w:rPr>
        <w:t>/</w:t>
      </w:r>
      <w:r>
        <w:rPr>
          <w:rFonts w:ascii="Times New Roman" w:hAnsi="Times New Roman"/>
          <w:i w:val="1"/>
          <w:color w:val="000000"/>
          <w:sz w:val="28"/>
        </w:rPr>
        <w:t>x</w:t>
      </w:r>
      <w:r>
        <w:rPr>
          <w:rFonts w:ascii="Times New Roman" w:hAnsi="Times New Roman"/>
          <w:i w:val="1"/>
          <w:color w:val="000000"/>
          <w:sz w:val="28"/>
        </w:rPr>
        <w:t xml:space="preserve">, </w:t>
      </w:r>
      <w:r>
        <w:rPr>
          <w:rFonts w:ascii="Times New Roman" w:hAnsi="Times New Roman"/>
          <w:i w:val="1"/>
          <w:color w:val="000000"/>
          <w:sz w:val="28"/>
        </w:rPr>
        <w:t>y</w:t>
      </w:r>
      <w:r>
        <w:rPr>
          <w:rFonts w:ascii="Times New Roman" w:hAnsi="Times New Roman"/>
          <w:i w:val="1"/>
          <w:color w:val="000000"/>
          <w:sz w:val="28"/>
        </w:rPr>
        <w:t xml:space="preserve"> = </w:t>
      </w:r>
      <w:r>
        <w:rPr>
          <w:rFonts w:ascii="Times New Roman" w:hAnsi="Times New Roman"/>
          <w:i w:val="1"/>
          <w:color w:val="000000"/>
          <w:sz w:val="28"/>
        </w:rPr>
        <w:t>ax</w:t>
      </w:r>
      <w:r>
        <w:rPr>
          <w:rFonts w:ascii="Times New Roman" w:hAnsi="Times New Roman"/>
          <w:i w:val="1"/>
          <w:color w:val="000000"/>
          <w:sz w:val="28"/>
        </w:rPr>
        <w:t xml:space="preserve">2 + </w:t>
      </w:r>
      <w:r>
        <w:rPr>
          <w:rFonts w:ascii="Times New Roman" w:hAnsi="Times New Roman"/>
          <w:i w:val="1"/>
          <w:color w:val="000000"/>
          <w:sz w:val="28"/>
        </w:rPr>
        <w:t>bx</w:t>
      </w:r>
      <w:r>
        <w:rPr>
          <w:rFonts w:ascii="Times New Roman" w:hAnsi="Times New Roman"/>
          <w:i w:val="1"/>
          <w:color w:val="000000"/>
          <w:sz w:val="28"/>
        </w:rPr>
        <w:t xml:space="preserve"> + </w:t>
      </w:r>
      <w:r>
        <w:rPr>
          <w:rFonts w:ascii="Times New Roman" w:hAnsi="Times New Roman"/>
          <w:i w:val="1"/>
          <w:color w:val="000000"/>
          <w:sz w:val="28"/>
        </w:rPr>
        <w:t>c</w:t>
      </w:r>
      <w:r>
        <w:rPr>
          <w:rFonts w:ascii="Times New Roman" w:hAnsi="Times New Roman"/>
          <w:i w:val="1"/>
          <w:color w:val="000000"/>
          <w:sz w:val="28"/>
        </w:rPr>
        <w:t xml:space="preserve">, </w:t>
      </w:r>
      <w:r>
        <w:rPr>
          <w:rFonts w:ascii="Times New Roman" w:hAnsi="Times New Roman"/>
          <w:i w:val="1"/>
          <w:color w:val="000000"/>
          <w:sz w:val="28"/>
        </w:rPr>
        <w:t>y</w:t>
      </w:r>
      <w:r>
        <w:rPr>
          <w:rFonts w:ascii="Times New Roman" w:hAnsi="Times New Roman"/>
          <w:i w:val="1"/>
          <w:color w:val="000000"/>
          <w:sz w:val="28"/>
        </w:rPr>
        <w:t xml:space="preserve"> = </w:t>
      </w:r>
      <w:r>
        <w:rPr>
          <w:rFonts w:ascii="Times New Roman" w:hAnsi="Times New Roman"/>
          <w:i w:val="1"/>
          <w:color w:val="000000"/>
          <w:sz w:val="28"/>
        </w:rPr>
        <w:t>x</w:t>
      </w:r>
      <w:r>
        <w:rPr>
          <w:rFonts w:ascii="Times New Roman" w:hAnsi="Times New Roman"/>
          <w:i w:val="1"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i w:val="1"/>
          <w:color w:val="000000"/>
          <w:sz w:val="28"/>
        </w:rPr>
        <w:t xml:space="preserve">, </w:t>
      </w:r>
      <w:r>
        <w:rPr>
          <w:rFonts w:ascii="Times New Roman" w:hAnsi="Times New Roman"/>
          <w:i w:val="1"/>
          <w:color w:val="000000"/>
          <w:sz w:val="28"/>
        </w:rPr>
        <w:t>y</w:t>
      </w:r>
      <w:r>
        <w:rPr>
          <w:rFonts w:ascii="Times New Roman" w:hAnsi="Times New Roman"/>
          <w:i w:val="1"/>
          <w:color w:val="000000"/>
          <w:sz w:val="28"/>
        </w:rPr>
        <w:t xml:space="preserve"> = |</w:t>
      </w:r>
      <w:r>
        <w:rPr>
          <w:rFonts w:ascii="Times New Roman" w:hAnsi="Times New Roman"/>
          <w:i w:val="1"/>
          <w:color w:val="000000"/>
          <w:sz w:val="28"/>
        </w:rPr>
        <w:t>x</w:t>
      </w:r>
      <w:r>
        <w:rPr>
          <w:rFonts w:ascii="Times New Roman" w:hAnsi="Times New Roman"/>
          <w:i w:val="1"/>
          <w:color w:val="000000"/>
          <w:sz w:val="28"/>
        </w:rPr>
        <w:t>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14:paraId="F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F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ква</w:t>
      </w:r>
      <w:r>
        <w:rPr>
          <w:rFonts w:ascii="Times New Roman" w:hAnsi="Times New Roman"/>
          <w:color w:val="000000"/>
          <w:sz w:val="28"/>
        </w:rPr>
        <w:t>дратичную функцию по формуле, приводить примеры квадратичных функций из реальной жизни, физики, геометрии.</w:t>
      </w:r>
    </w:p>
    <w:p w14:paraId="F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Числовые последовательности и прогрессии</w:t>
      </w:r>
    </w:p>
    <w:p w14:paraId="F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14:paraId="F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вычисления с </w:t>
      </w:r>
      <w:r>
        <w:rPr>
          <w:rFonts w:ascii="Times New Roman" w:hAnsi="Times New Roman"/>
          <w:color w:val="000000"/>
          <w:sz w:val="28"/>
        </w:rPr>
        <w:t xml:space="preserve">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 членов.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14:paraId="F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задачи, связанные с числовыми последовательностями, в том числе задачи из реал</w:t>
      </w:r>
      <w:r>
        <w:rPr>
          <w:rFonts w:ascii="Times New Roman" w:hAnsi="Times New Roman"/>
          <w:color w:val="000000"/>
          <w:sz w:val="28"/>
        </w:rPr>
        <w:t>ьной жизни (с использованием калькулятора, цифровых технологий).</w:t>
      </w:r>
    </w:p>
    <w:p w14:paraId="FB000000">
      <w:pPr>
        <w:sectPr>
          <w:pgSz w:h="16383" w:w="11906"/>
          <w:pgMar w:bottom="1134" w:footer="720" w:gutter="0" w:header="720" w:left="1701" w:right="850" w:top="1134"/>
        </w:sectPr>
      </w:pPr>
    </w:p>
    <w:p w14:paraId="FC000000">
      <w:pPr>
        <w:spacing w:after="0"/>
        <w:ind w:firstLine="0" w:left="120"/>
      </w:pPr>
      <w:bookmarkStart w:id="8" w:name="block-5167933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FD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179"/>
        <w:gridCol w:w="4532"/>
        <w:gridCol w:w="1598"/>
        <w:gridCol w:w="1841"/>
        <w:gridCol w:w="1910"/>
        <w:gridCol w:w="2837"/>
      </w:tblGrid>
      <w:tr>
        <w:trPr>
          <w:trHeight w:hRule="atLeast" w:val="144"/>
        </w:trPr>
        <w:tc>
          <w:tcPr>
            <w:tcW w:type="dxa" w:w="1179"/>
            <w:vMerge w:val="restart"/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F000000">
            <w:pPr>
              <w:spacing w:after="0"/>
              <w:ind w:firstLine="0" w:left="135"/>
            </w:pPr>
          </w:p>
        </w:tc>
        <w:tc>
          <w:tcPr>
            <w:tcW w:type="dxa" w:w="4532"/>
            <w:vMerge w:val="restart"/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010000">
            <w:pPr>
              <w:spacing w:after="0"/>
              <w:ind w:firstLine="0" w:left="135"/>
            </w:pPr>
          </w:p>
        </w:tc>
        <w:tc>
          <w:tcPr>
            <w:tcW w:type="dxa" w:w="5349"/>
            <w:gridSpan w:val="3"/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3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6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8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A010000">
            <w:pPr>
              <w:spacing w:after="0"/>
              <w:ind w:firstLine="0" w:left="135"/>
            </w:pPr>
          </w:p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0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0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"https://m.edsoo.ru/7f415b90"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1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1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"https://m.edsoo.ru/7f415b90"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"https://m.edsoo.ru/7f415b90"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"https://m.edsoo.ru/7f415b90"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"https://m.edsoo.ru/7f415b90"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D010000"/>
        </w:tc>
      </w:tr>
    </w:tbl>
    <w:p w14:paraId="2E010000">
      <w:pPr>
        <w:sectPr>
          <w:pgSz w:h="11906" w:w="16383"/>
          <w:pgMar w:bottom="1134" w:footer="720" w:gutter="0" w:header="720" w:left="1701" w:right="850" w:top="1134"/>
        </w:sectPr>
      </w:pPr>
    </w:p>
    <w:p w14:paraId="2F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179"/>
        <w:gridCol w:w="4532"/>
        <w:gridCol w:w="1598"/>
        <w:gridCol w:w="1841"/>
        <w:gridCol w:w="1910"/>
        <w:gridCol w:w="2788"/>
      </w:tblGrid>
      <w:tr>
        <w:trPr>
          <w:trHeight w:hRule="atLeast" w:val="144"/>
        </w:trPr>
        <w:tc>
          <w:tcPr>
            <w:tcW w:type="dxa" w:w="1179"/>
            <w:vMerge w:val="restart"/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1010000">
            <w:pPr>
              <w:spacing w:after="0"/>
              <w:ind w:firstLine="0" w:left="135"/>
            </w:pPr>
          </w:p>
        </w:tc>
        <w:tc>
          <w:tcPr>
            <w:tcW w:type="dxa" w:w="4532"/>
            <w:vMerge w:val="restart"/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3010000">
            <w:pPr>
              <w:spacing w:after="0"/>
              <w:ind w:firstLine="0" w:left="135"/>
            </w:pPr>
          </w:p>
        </w:tc>
        <w:tc>
          <w:tcPr>
            <w:tcW w:type="dxa" w:w="5349"/>
            <w:gridSpan w:val="3"/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788"/>
            <w:vMerge w:val="restart"/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3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8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A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C010000">
            <w:pPr>
              <w:spacing w:after="0"/>
              <w:ind w:firstLine="0" w:left="135"/>
            </w:pPr>
          </w:p>
        </w:tc>
        <w:tc>
          <w:tcPr>
            <w:tcW w:type="dxa" w:w="27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выражения. Квадратный </w:t>
            </w:r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D010000"/>
        </w:tc>
      </w:tr>
    </w:tbl>
    <w:p w14:paraId="7E010000">
      <w:pPr>
        <w:sectPr>
          <w:pgSz w:h="11906" w:w="16383"/>
          <w:pgMar w:bottom="1134" w:footer="720" w:gutter="0" w:header="720" w:left="1701" w:right="850" w:top="1134"/>
        </w:sectPr>
      </w:pPr>
    </w:p>
    <w:p w14:paraId="7F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95"/>
        <w:gridCol w:w="4716"/>
        <w:gridCol w:w="1504"/>
        <w:gridCol w:w="1841"/>
        <w:gridCol w:w="1910"/>
        <w:gridCol w:w="2837"/>
      </w:tblGrid>
      <w:tr>
        <w:trPr>
          <w:trHeight w:hRule="atLeast" w:val="144"/>
        </w:trPr>
        <w:tc>
          <w:tcPr>
            <w:tcW w:type="dxa" w:w="995"/>
            <w:vMerge w:val="restart"/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81010000">
            <w:pPr>
              <w:spacing w:after="0"/>
              <w:ind w:firstLine="0" w:left="135"/>
            </w:pPr>
          </w:p>
        </w:tc>
        <w:tc>
          <w:tcPr>
            <w:tcW w:type="dxa" w:w="4716"/>
            <w:vMerge w:val="restart"/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83010000">
            <w:pPr>
              <w:spacing w:after="0"/>
              <w:ind w:firstLine="0" w:left="135"/>
            </w:pPr>
          </w:p>
        </w:tc>
        <w:tc>
          <w:tcPr>
            <w:tcW w:type="dxa" w:w="5255"/>
            <w:gridSpan w:val="3"/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8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9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1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04"/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88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8A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8C010000">
            <w:pPr>
              <w:spacing w:after="0"/>
              <w:ind w:firstLine="0" w:left="135"/>
            </w:pPr>
          </w:p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95"/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716"/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type="dxa" w:w="1504"/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"https://m.edsoo.ru/7f419d08"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95"/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716"/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неравенства. Уравнения с одной переменной</w:t>
            </w:r>
          </w:p>
        </w:tc>
        <w:tc>
          <w:tcPr>
            <w:tcW w:type="dxa" w:w="1504"/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"https://m.edsoo.ru/7f419d08"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95"/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716"/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type="dxa" w:w="1504"/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"https://m.edsoo.ru/7f419d08"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95"/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716"/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type="dxa" w:w="1504"/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"https://m.edsoo.ru/7f419d08"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95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716"/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type="dxa" w:w="1504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"https://m.edsoo.ru/7f419d08"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95"/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716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type="dxa" w:w="1504"/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"https://m.edsoo.ru/7f419d08"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95"/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716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type="dxa" w:w="1504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"https://m.edsoo.ru/7f419d08"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04"/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B010000"/>
        </w:tc>
      </w:tr>
    </w:tbl>
    <w:p w14:paraId="BC010000">
      <w:pPr>
        <w:sectPr>
          <w:pgSz w:h="11906" w:w="16383"/>
          <w:pgMar w:bottom="1134" w:footer="720" w:gutter="0" w:header="720" w:left="1701" w:right="850" w:top="1134"/>
        </w:sectPr>
      </w:pPr>
    </w:p>
    <w:p w14:paraId="BD010000">
      <w:pPr>
        <w:spacing w:after="0"/>
        <w:ind w:firstLine="0" w:left="120"/>
      </w:pPr>
      <w:bookmarkStart w:id="9" w:name="block-5167934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BE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94"/>
        <w:gridCol w:w="3993"/>
        <w:gridCol w:w="1142"/>
        <w:gridCol w:w="1841"/>
        <w:gridCol w:w="1910"/>
        <w:gridCol w:w="1423"/>
        <w:gridCol w:w="2837"/>
      </w:tblGrid>
      <w:tr>
        <w:trPr>
          <w:trHeight w:hRule="atLeast" w:val="144"/>
        </w:trPr>
        <w:tc>
          <w:tcPr>
            <w:tcW w:type="dxa" w:w="894"/>
            <w:vMerge w:val="restart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0010000">
            <w:pPr>
              <w:spacing w:after="0"/>
              <w:ind w:firstLine="0" w:left="135"/>
            </w:pPr>
          </w:p>
        </w:tc>
        <w:tc>
          <w:tcPr>
            <w:tcW w:type="dxa" w:w="3993"/>
            <w:vMerge w:val="restart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C2010000">
            <w:pPr>
              <w:spacing w:after="0"/>
              <w:ind w:firstLine="0" w:left="135"/>
            </w:pPr>
          </w:p>
        </w:tc>
        <w:tc>
          <w:tcPr>
            <w:tcW w:type="dxa" w:w="4893"/>
            <w:gridSpan w:val="3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C5010000">
            <w:pPr>
              <w:spacing w:after="0"/>
              <w:ind w:firstLine="0" w:left="135"/>
            </w:pP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99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9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CB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CD01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рациональными числами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"https://m.edsoo.ru/7f4211de"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4211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"https://m.edsoo.ru/7f421382"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421382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"https://m.edsoo.ru/7f42154e"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42154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"https://m.edsoo.ru/7f4218be"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4218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основных задач на дроби,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 из реальной практики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делимости,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разложения на множители натуральных чисел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Прямая и обратная пропорциональности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"Рациональные числа"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"https://m.edsoo.ru/7f41feec"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feec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"https://m.edsoo.ru/7f41fafa"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fafa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"https://m.edsoo.ru/7f41fd70"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буквенных выражений, раскрытие скобок и </w:t>
            </w:r>
            <w:r>
              <w:rPr>
                <w:rFonts w:ascii="Times New Roman" w:hAnsi="Times New Roman"/>
                <w:color w:val="000000"/>
                <w:sz w:val="24"/>
              </w:rPr>
              <w:t>приведение подобных слагаемых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"https://m.edsoo.ru/7f421382"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421382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"https://m.edsoo.ru/7f42154e"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42154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степени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"https://m.edsoo.ru/7f4218be"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4218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"https://m.edsoo.ru/7f42276e"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42276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"https://m.edsoo.ru/7f422930"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422930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"https://m.edsoo.ru/7f422af2"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422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"https://m.edsoo.ru/7f422cc8"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"https://m.edsoo.ru/7f422fca"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422</w:t>
            </w:r>
            <w:r>
              <w:rPr>
                <w:rFonts w:ascii="Times New Roman" w:hAnsi="Times New Roman"/>
                <w:color w:val="0000FF"/>
                <w:u w:val="single"/>
              </w:rPr>
              <w:t>fca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"https://m.edsoo.ru/7f423182"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423182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сокращённого умножения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"https://m.edsoo.ru/7f42432a"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42432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"https://m.edsoo.ru/7f42464a"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42464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"https://m.edsoo.ru/7f424c12"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"https://m.edsoo.ru/7f424fd2"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424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"https://m.edsoo.ru/7f4251d0"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4251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"https://m.edsoo.ru/7f423312"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423312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"https://m.edsoo.ru/7f4237fe"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4237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"https://m.edsoo.ru/7f4239de"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4239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выражения"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одной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переменной, решение линейных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"https://m.edsoo.ru/7f420482"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420482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"https://m.edsoo.ru/7f42064e"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42064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"https://m.edsoo.ru/7f420806"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420806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"https://m.edsoo.ru/7f4209a0"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"https://m.edsoo.ru/7f420e6e"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"https://m.edsoo.ru/7f427c32"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двумя переменными и его график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"https://m.edsoo.ru/7f427e8a"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</w:t>
            </w:r>
            <w:r>
              <w:rPr>
                <w:rFonts w:ascii="Times New Roman" w:hAnsi="Times New Roman"/>
                <w:color w:val="000000"/>
                <w:sz w:val="24"/>
              </w:rPr>
              <w:t>с двумя переменными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"https://m.edsoo.ru/7f42836c"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42836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 с двумя переменными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"https://m.edsoo.ru/7f4284de"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4284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"https://m.edsoo.ru/7f42865a"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42865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"https://m.edsoo.ru/7f4287d6"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4287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"https://m.edsoo.ru/7f421044"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421044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"https://m.edsoo.ru/7f41de76"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"https://m.edsoo.ru/7f41dff2"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dff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"https://m.edsoo.ru/7f41e16e"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"https://m.edsoo.ru/7f41e42a"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</w:t>
            </w:r>
            <w:r>
              <w:rPr>
                <w:rFonts w:ascii="Times New Roman" w:hAnsi="Times New Roman"/>
                <w:color w:val="000000"/>
                <w:sz w:val="24"/>
              </w:rPr>
              <w:t>заданных формулами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"https://m.edsoo.ru/7f41e8a8"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"https://m.edsoo.ru/7f41ed80"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"https://m.edsoo.ru/7f41ea24"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"https://m.edsoo.ru/7f41ef06"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"https://m.edsoo.ru/7f41f078"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"https://m.edsoo.ru/7f41f1fe"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"https://m.edsoo.ru/7f427282"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427282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"https://m.edsoo.ru/7f427412"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427412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"https://m.edsoo.ru/7f426d1e"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"https://m.edsoo.ru/7f41f50a"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"https://m.edsoo.ru/7f429c6c"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"https://m.edsoo.ru/7f429f32"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"https://m.edsoo.ru/7f42a0e0"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"https://m.edsoo.ru/7f42a27a"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4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993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"https://m.edsoo.ru/7f42a900"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887"/>
            <w:gridSpan w:val="2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42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60"/>
            <w:gridSpan w:val="2"/>
            <w:tcMar>
              <w:top w:type="dxa" w:w="50"/>
              <w:left w:type="dxa" w:w="100"/>
            </w:tcMar>
            <w:vAlign w:val="center"/>
          </w:tcPr>
          <w:p w14:paraId="9C040000"/>
        </w:tc>
      </w:tr>
    </w:tbl>
    <w:p w14:paraId="9D040000">
      <w:pPr>
        <w:sectPr>
          <w:pgSz w:h="11906" w:w="16383"/>
          <w:pgMar w:bottom="1134" w:footer="720" w:gutter="0" w:header="720" w:left="1701" w:right="850" w:top="1134"/>
        </w:sectPr>
      </w:pPr>
    </w:p>
    <w:p w14:paraId="9E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>
        <w:trPr>
          <w:trHeight w:hRule="atLeast" w:val="144"/>
        </w:trPr>
        <w:tc>
          <w:tcPr>
            <w:tcW w:type="dxa" w:w="945"/>
            <w:vMerge w:val="restart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0040000">
            <w:pPr>
              <w:spacing w:after="0"/>
              <w:ind w:firstLine="0" w:left="135"/>
            </w:pPr>
          </w:p>
        </w:tc>
        <w:tc>
          <w:tcPr>
            <w:tcW w:type="dxa" w:w="3907"/>
            <w:vMerge w:val="restart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A2040000">
            <w:pPr>
              <w:spacing w:after="0"/>
              <w:ind w:firstLine="0" w:left="135"/>
            </w:pPr>
          </w:p>
        </w:tc>
        <w:tc>
          <w:tcPr>
            <w:tcW w:type="dxa" w:w="4928"/>
            <w:gridSpan w:val="3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A5040000">
            <w:pPr>
              <w:spacing w:after="0"/>
              <w:ind w:firstLine="0" w:left="135"/>
            </w:pP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A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90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A904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B04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AD04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"https://m.edsoo.ru/7f42d452"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"https://m.edsoo.ru/7f42eaaa"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eaaa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"https://m.edsoo.ru/7f42d862"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"https://m.edsoo.ru/7f42d862"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"https://m.edsoo.ru/7f42dd26"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"https://m.edsoo.ru/7f42ded4"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ded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"https://m.edsoo.ru/7f42e0be"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"https://m.edsoo.ru/7f42e262"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"https://m.edsoo.ru/7f4354a4"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4354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"https://m.edsoo.ru/7f436098"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436098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"https://m.edsoo.ru/7f435648"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435648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"https://m.edsoo.ru/7f435648"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435648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"https://m.edsoo.ru/7f435648"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435648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"https://m.edsoo.ru/7f43599a"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43599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степени с целым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"https://m.edsoo.ru/7f435ed6"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"https://m.edsoo.ru/7f42fd38"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"https://m.edsoo.ru/7f42fd38"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"https://m.edsoo.ru/7f42ec80"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"https://m.edsoo.ru/7f430382"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430382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Допустимые значения переменных, входящих в 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"https://m.edsoo.ru/7f4308e6"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4308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"https://m.edsoo.ru/7f430a8a"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"https://m.edsoo.ru/7f430f44"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"https://m.edsoo.ru/7f430f44"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"https://m.edsoo.ru/7f43128c"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43128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"https://m.edsoo.ru/7f4315c0"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4315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"https://m.edsoo.ru/7f4318c2"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"https://m.edsoo.ru/7f431a20"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"https://m.edsoo.ru/7f43259c"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43259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выражений, содержащих 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"https://m.edsoo.ru/7f432736"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432736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"https://m.edsoo.ru/7f432736"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432736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"https://m.edsoo.ru/7f431d36"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"https://m.edsoo.ru/7f42ee1a"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"https://m.edsoo.ru/7f42ee1a"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"https://m.edsoo.ru/7f42ee1a"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"https://m.edsoo.ru/7f42f158"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"https://m.edsoo.ru/7f42f3f6"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"https://m.edsoo.ru/7f42f5a4"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"https://m.edsoo.ru/7f42fef0"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fef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"https://m.edsoo.ru/7f430076"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430076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"https://m.edsoo.ru/7f43c542"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сводящихся к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"https://m.edsoo.ru/7f43c3d0"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"https://m.edsoo.ru/7f4328c6"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"https://m.edsoo.ru/7f432b6e"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"https://m.edsoo.ru/7f42f75c"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"https://m.edsoo.ru/7f42f8f6"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"https://m.edsoo.ru/7f4301f2"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4301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уравнений в целых числах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в целых числах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примеры решения уравнений в </w:t>
            </w:r>
            <w:r>
              <w:rPr>
                <w:rFonts w:ascii="Times New Roman" w:hAnsi="Times New Roman"/>
                <w:color w:val="000000"/>
                <w:sz w:val="24"/>
              </w:rPr>
              <w:t>целых числах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линейных уравнений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уравнения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 и систем линейных уравнений с двумя переменными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"https://m.edsoo.ru/7f43d6d6"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двумя переменными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"https://m.edsoo.ru/7f43d6d6"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"https://m.edsoo.ru/7f42c692"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"https://m.edsoo.ru/7f42c840"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"https://m.edsoo.ru/7f42cb88"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"https://m.edsoo.ru/7f42cd2c"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"https://m.edsoo.ru/7f42c9e4"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"https://m.edsoo.ru/7f42c9e4"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"https://m.edsoo.ru/7f433c12"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значений функции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"https://m.edsoo.ru/7f433d84"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функции, их отображение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графике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"https://m.edsoo.ru/7f434bbc"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434</w:t>
            </w:r>
            <w:r>
              <w:rPr>
                <w:rFonts w:ascii="Times New Roman" w:hAnsi="Times New Roman"/>
                <w:color w:val="0000FF"/>
                <w:u w:val="single"/>
              </w:rPr>
              <w:t>bbc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"https://m.edsoo.ru/7f4343e2"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"https://m.edsoo.ru/7f434572"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434572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|х|;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"https://m.edsoo.ru/7f434d38"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"https://m.edsoo.ru/7f434eb4"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434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"https://m.edsoo.ru/7f4371aa"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4371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"https://m.edsoo.ru/7f43736c"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43736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"https://m.edsoo.ru/7f437510"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437510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 курсов 7 и 8 классов, обобщение знаний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"https://m.edsoo.ru/7f4376b4"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4376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"https://m.edsoo.ru/7f436b88"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5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907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"https://m.edsoo.ru/7f437858"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437858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852"/>
            <w:gridSpan w:val="2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77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60"/>
            <w:gridSpan w:val="2"/>
            <w:tcMar>
              <w:top w:type="dxa" w:w="50"/>
              <w:left w:type="dxa" w:w="100"/>
            </w:tcMar>
            <w:vAlign w:val="center"/>
          </w:tcPr>
          <w:p w14:paraId="7C070000"/>
        </w:tc>
      </w:tr>
    </w:tbl>
    <w:p w14:paraId="7D070000">
      <w:pPr>
        <w:sectPr>
          <w:pgSz w:h="11906" w:w="16383"/>
          <w:pgMar w:bottom="1134" w:footer="720" w:gutter="0" w:header="720" w:left="1701" w:right="850" w:top="1134"/>
        </w:sectPr>
      </w:pPr>
    </w:p>
    <w:p w14:paraId="7E07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9 КЛАСС </w:t>
      </w:r>
    </w:p>
    <w:tbl>
      <w:tblPr>
        <w:tblInd w:type="dxa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785"/>
        <w:gridCol w:w="4356"/>
        <w:gridCol w:w="1158"/>
        <w:gridCol w:w="1841"/>
        <w:gridCol w:w="1910"/>
        <w:gridCol w:w="1288"/>
        <w:gridCol w:w="2702"/>
      </w:tblGrid>
      <w:tr>
        <w:trPr>
          <w:trHeight w:hRule="atLeast" w:val="144"/>
        </w:trPr>
        <w:tc>
          <w:tcPr>
            <w:tcW w:type="dxa" w:w="785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80070000">
            <w:pPr>
              <w:spacing w:after="0"/>
              <w:ind w:firstLine="0" w:left="135"/>
            </w:pPr>
          </w:p>
        </w:tc>
        <w:tc>
          <w:tcPr>
            <w:tcW w:type="dxa" w:w="4356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82070000">
            <w:pPr>
              <w:spacing w:after="0"/>
              <w:ind w:firstLine="0" w:left="135"/>
            </w:pPr>
          </w:p>
        </w:tc>
        <w:tc>
          <w:tcPr>
            <w:tcW w:type="dxa" w:w="4909"/>
            <w:gridSpan w:val="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7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288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85070000">
            <w:pPr>
              <w:spacing w:after="0"/>
              <w:ind w:firstLine="0" w:left="135"/>
            </w:pPr>
          </w:p>
        </w:tc>
        <w:tc>
          <w:tcPr>
            <w:tcW w:type="dxa" w:w="2702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8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4356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8907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8B07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8D070000">
            <w:pPr>
              <w:spacing w:after="0"/>
              <w:ind w:firstLine="0" w:left="135"/>
            </w:pPr>
          </w:p>
        </w:tc>
        <w:tc>
          <w:tcPr>
            <w:tcW w:type="dxa" w:w="1288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702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"https://m.edsoo.ru/7f43bf66"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"https://m.edsoo.ru/7f43c542"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"https://m.edsoo.ru/7f43c542"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"https://m.edsoo.ru/7f43c3d0"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"https://m.edsoo.ru/7f43c3d0"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"https://m.edsoo.ru/7f43c9b6"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"https://m.edsoo.ru/7f43c9b6"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"https://m.edsoo.ru/7f43d0b4"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"https://m.edsoo.ru/7f43d0b4"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"https://m.edsoo.ru/7f43d23a"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"https://m.edsoo.ru/7f43d55a"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"https://m.edsoo.ru/7f43ad5a"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"https://m.edsoo.ru/7f43af08"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"https://m.edsoo.ru/7f43af08"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"https://m.edsoo.ru/7f43af08"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"https://m.edsoo.ru/7f43b098"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"https://m.edsoo.ru/7f43b21e"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"https://m.edsoo.ru/7f43b5a2"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"https://m.edsoo.ru/7f43b098"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"https://m.edsoo.ru/7f4396c6"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4396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"https://m.edsoo.ru/7f439842"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439842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"https://m.edsoo.ru/7f4399b4"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4399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"https://m.edsoo.ru/7f439eb4"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439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"https://m.edsoo.ru/7f43a03a"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"https://m.edsoo.ru/7f43a1ac"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"https://m.edsoo.ru/7f43a31e"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"https://m.edsoo.ru/7f43a526"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526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"https://m.edsoo.ru/7f43ab84"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"https://m.edsoo.ru/7f43e6c6"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"https://m.edsoo.ru/7f43ebda"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ebda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"https://m.edsoo.ru/7f43ed7e"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"https://m.edsoo.ru/7f43f3b4"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"https://m.edsoo.ru/7f43f58a"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"https://m.edsoo.ru/7f43ef2c"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"https://m.edsoo.ru/7f43f0c6"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"https://m.edsoo.ru/7f43f72e"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"https://m.edsoo.ru/7f43f8a0"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"https://m.edsoo.ru/7f43fe0e"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"https://m.edsoo.ru/7f4401a6"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4401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"https://m.edsoo.ru/7f4404f8"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4404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"https://m.edsoo.ru/7f443b12"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"https://m.edsoo.ru/7f443cd4"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"https://m.edsoo.ru/7f443fea"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443</w:t>
            </w:r>
            <w:r>
              <w:rPr>
                <w:rFonts w:ascii="Times New Roman" w:hAnsi="Times New Roman"/>
                <w:color w:val="0000FF"/>
                <w:u w:val="single"/>
              </w:rPr>
              <w:t>fea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"https://m.edsoo.ru/7f4441ca"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4441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"https://m.edsoo.ru/7f444364"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444364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"https://m.edsoo.ru/7f4446f2"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"https://m.edsoo.ru/7f444a94"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"https://m.edsoo.ru/7f444c56"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"https://m.edsoo.ru/7f444f44"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"https://m.edsoo.ru/7f44516a"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44516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A0000">
            <w:pPr>
              <w:spacing w:after="0"/>
              <w:ind w:firstLine="0" w:left="135"/>
            </w:pP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"https://m.edsoo.ru/7f4452e6"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A0000">
            <w:pPr>
              <w:spacing w:after="0"/>
              <w:ind w:firstLine="0" w:left="135"/>
            </w:pP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"https://m.edsoo.ru/7f445516"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445516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A0000">
            <w:pPr>
              <w:spacing w:after="0"/>
              <w:ind w:firstLine="0" w:left="135"/>
            </w:pP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85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35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A0000">
            <w:pPr>
              <w:spacing w:after="0"/>
              <w:ind w:firstLine="0" w:left="135"/>
            </w:pPr>
            <w:r>
              <w:t>24.05.2024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141"/>
            <w:gridSpan w:val="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5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990"/>
            <w:gridSpan w:val="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A0000"/>
        </w:tc>
      </w:tr>
    </w:tbl>
    <w:p w14:paraId="5D0A0000">
      <w:pPr>
        <w:sectPr>
          <w:pgSz w:h="11906" w:w="16383"/>
          <w:pgMar w:bottom="1134" w:footer="720" w:gutter="0" w:header="720" w:left="1701" w:right="850" w:top="1134"/>
        </w:sectPr>
      </w:pPr>
    </w:p>
    <w:p w14:paraId="5E0A0000">
      <w:pPr>
        <w:spacing w:after="0"/>
        <w:ind w:firstLine="0" w:left="-589"/>
      </w:pPr>
    </w:p>
    <w:p w14:paraId="5F0A0000">
      <w:pPr>
        <w:sectPr>
          <w:pgSz w:h="11906" w:w="16383"/>
          <w:pgMar w:bottom="1134" w:footer="720" w:gutter="0" w:header="720" w:left="1701" w:right="850" w:top="1134"/>
        </w:sectPr>
      </w:pPr>
    </w:p>
    <w:p w14:paraId="600A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27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Normal Indent"/>
    <w:basedOn w:val="Style_2"/>
    <w:link w:val="Style_6_ch"/>
    <w:pPr>
      <w:ind w:firstLine="0" w:left="720"/>
    </w:pPr>
  </w:style>
  <w:style w:styleId="Style_6_ch" w:type="character">
    <w:name w:val="Normal Indent"/>
    <w:basedOn w:val="Style_2_ch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000000"/>
    </w:rPr>
  </w:style>
  <w:style w:styleId="Style_9" w:type="paragraph">
    <w:name w:val="header"/>
    <w:basedOn w:val="Style_2"/>
    <w:link w:val="Style_9_ch"/>
    <w:pPr>
      <w:tabs>
        <w:tab w:leader="none" w:pos="4680" w:val="center"/>
        <w:tab w:leader="none" w:pos="9360" w:val="right"/>
      </w:tabs>
      <w:ind/>
    </w:pPr>
  </w:style>
  <w:style w:styleId="Style_9_ch" w:type="character">
    <w:name w:val="header"/>
    <w:basedOn w:val="Style_2_ch"/>
    <w:link w:val="Style_9"/>
  </w:style>
  <w:style w:styleId="Style_10" w:type="paragraph">
    <w:name w:val="Emphasis"/>
    <w:basedOn w:val="Style_11"/>
    <w:link w:val="Style_10_ch"/>
    <w:rPr>
      <w:i w:val="1"/>
    </w:rPr>
  </w:style>
  <w:style w:styleId="Style_10_ch" w:type="character">
    <w:name w:val="Emphasis"/>
    <w:basedOn w:val="Style_11_ch"/>
    <w:link w:val="Style_10"/>
    <w:rPr>
      <w:i w:val="1"/>
    </w:rPr>
  </w:style>
  <w:style w:styleId="Style_12" w:type="paragraph">
    <w:name w:val="toc 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000000"/>
      <w:sz w:val="28"/>
    </w:rPr>
  </w:style>
  <w:style w:styleId="Style_15" w:type="paragraph">
    <w:name w:val="Hyperlink"/>
    <w:basedOn w:val="Style_11"/>
    <w:link w:val="Style_15_ch"/>
    <w:rPr>
      <w:color w:themeColor="hyperlink" w:val="000000"/>
      <w:u w:val="single"/>
    </w:rPr>
  </w:style>
  <w:style w:styleId="Style_15_ch" w:type="character">
    <w:name w:val="Hyperlink"/>
    <w:basedOn w:val="Style_11_ch"/>
    <w:link w:val="Style_15"/>
    <w:rPr>
      <w:color w:themeColor="hyperlink" w:val="000000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caption"/>
    <w:basedOn w:val="Style_2"/>
    <w:next w:val="Style_2"/>
    <w:link w:val="Style_22_ch"/>
    <w:pPr>
      <w:spacing w:line="240" w:lineRule="auto"/>
      <w:ind/>
    </w:pPr>
    <w:rPr>
      <w:b w:val="1"/>
      <w:color w:themeColor="accent1" w:val="000000"/>
      <w:sz w:val="18"/>
    </w:rPr>
  </w:style>
  <w:style w:styleId="Style_22_ch" w:type="character">
    <w:name w:val="caption"/>
    <w:basedOn w:val="Style_2_ch"/>
    <w:link w:val="Style_22"/>
    <w:rPr>
      <w:b w:val="1"/>
      <w:color w:themeColor="accent1" w:val="000000"/>
      <w:sz w:val="18"/>
    </w:rPr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000000"/>
      <w:spacing w:val="15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000000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