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Изучаем, играем, закрепляем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С 1 сентября 2013 года мы начали работать по реализации данных учебно-методических комплектов.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Основная задача 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Свою образовательную деятельность я реализую при помощи следующих методов и приемов: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1. Для повышения эффективности образовательного процесса я использую информационно- коммуникативные технологии.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Кишер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кишер</w:t>
      </w:r>
      <w:proofErr w:type="spellEnd"/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кишер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кишер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,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 xml:space="preserve">Баллы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кишер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работу как ребенка, так и воспитателя. Компьютер мне также помогает организовать просмотр мультфильмов.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2. На занятиях для развития полноценного игрового общения я использую игровые ситуации, в которые попадает персонаж (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Акбай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Мияу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ситуации.В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</w:t>
      </w:r>
      <w:r w:rsidRPr="008A7493">
        <w:rPr>
          <w:rFonts w:ascii="Times New Roman" w:hAnsi="Times New Roman" w:cs="Times New Roman"/>
          <w:sz w:val="28"/>
          <w:szCs w:val="28"/>
        </w:rPr>
        <w:lastRenderedPageBreak/>
        <w:t>ребёнок находит выход своим чувствам и переживаниям, учится осознавать и принимать их.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 дидактические игры.      Мною изготовленные дидактические игры – «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?», “Кем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?”, “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?”, “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сана”, “Кунак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сыйлау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Уенчык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сорап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ал”, “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Бер-күп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”, «Какого цвета нет?», «Подарки медведя», «Найди пару», «Волшебный мешочек», «Покажи правильно» и другие.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С целью развития и укрепления памяти использую словесные игры, такие как «Кто есть, кого нет?», «Возьми овощ», «Позови кошку», «Глухой телефон», «Что, какой, сколько?» и другие.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По развитию мелкой моторики провожу пальчиковые игры. Например,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,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,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,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,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)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С целью развития воображения, мышления, творческих способностей, использую развивающие игры. Например, “Сколько, назови” или игра “О чем я подумал(а)?”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Также в своей работе использую подвижные игры, игры-эстафеты и многие другие.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3. На занятиях также использую наглядные методы. К ним относятся: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- наблюдение;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- рассматривание картин, натуральных предметов;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- показ мультфильмов, таких как «Три медведя», «Веселые игрушки», «Кто что любит».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- рассматривание картин со знакомым детям содержанием;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- рассматривание игрушек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4. Огромную роль на занятиях уделяю методу артикуляции. Очень важно, чтобы ребенок правильно произносил звуки и слова. Например,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Нә-нә-нә</w:t>
      </w:r>
      <w:proofErr w:type="spellEnd"/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Мак-мак-мак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шакмак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Так же дети выполняют задания в рабочих тетрадях.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lastRenderedPageBreak/>
        <w:t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 xml:space="preserve">В своей работе я активно использую народный фольклор. Через народные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>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 xml:space="preserve">Внедрение в учебный процесс </w:t>
      </w:r>
      <w:proofErr w:type="spellStart"/>
      <w:r w:rsidRPr="008A749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A7493">
        <w:rPr>
          <w:rFonts w:ascii="Times New Roman" w:hAnsi="Times New Roman" w:cs="Times New Roman"/>
          <w:sz w:val="28"/>
          <w:szCs w:val="28"/>
        </w:rPr>
        <w:t xml:space="preserve">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493">
        <w:rPr>
          <w:rFonts w:ascii="Times New Roman" w:hAnsi="Times New Roman" w:cs="Times New Roman"/>
          <w:sz w:val="28"/>
          <w:szCs w:val="28"/>
        </w:rPr>
        <w:t>Для удобного использования, я подготовила УМК к работе следующим образом: ламинировав,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7493">
        <w:rPr>
          <w:rFonts w:ascii="Times New Roman" w:hAnsi="Times New Roman" w:cs="Times New Roman"/>
          <w:sz w:val="28"/>
          <w:szCs w:val="28"/>
        </w:rPr>
        <w:t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направлен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:rsidR="008A7493" w:rsidRPr="008A7493" w:rsidRDefault="008A7493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00E" w:rsidRPr="008A7493" w:rsidRDefault="0055400E" w:rsidP="008A7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5400E" w:rsidRPr="008A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7BA"/>
    <w:rsid w:val="003E2161"/>
    <w:rsid w:val="0055400E"/>
    <w:rsid w:val="005767BA"/>
    <w:rsid w:val="008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5CBBE-C964-4F1B-96EA-B4F064B7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992</Words>
  <Characters>5660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2025-03-10T11:53:00Z</dcterms:created>
  <dcterms:modified xsi:type="dcterms:W3CDTF">2025-03-10T11:55:00Z</dcterms:modified>
</cp:coreProperties>
</file>