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Материально-техническое обеспечение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образовательной деятельности 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*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tbl>
      <w:tblPr>
        <w:tblInd w:w="108" w:type="dxa"/>
      </w:tblPr>
      <w:tblGrid>
        <w:gridCol w:w="2698"/>
        <w:gridCol w:w="2705"/>
        <w:gridCol w:w="2705"/>
        <w:gridCol w:w="2703"/>
      </w:tblGrid>
      <w:tr>
        <w:trPr>
          <w:trHeight w:val="1" w:hRule="atLeast"/>
          <w:jc w:val="left"/>
        </w:trPr>
        <w:tc>
          <w:tcPr>
            <w:tcW w:w="1081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Наличие у образовательной организации на праве собственности или ином законном основании зданий, строений, сооружений, территорий, необходимых для осуществления образовательной деятельности</w:t>
            </w: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Наименование объекта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Цель назначения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Обеспечение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i/>
                <w:color w:val="auto"/>
                <w:spacing w:val="0"/>
                <w:position w:val="0"/>
                <w:sz w:val="24"/>
                <w:shd w:fill="auto" w:val="clear"/>
              </w:rPr>
              <w:t xml:space="preserve">Техническая оснащенность</w:t>
            </w: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Площадь помещений используемых непосредственно для нужд образовательной деятельности – 360 кв.м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организации присмотра и ухода за детьми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 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Вся планировка здания ДОУ и его оснащение организовано с учетом индивидуальных и возрастных особенностей развития воспитанников.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ДОУ функционирует 1 разновозрастная группа, имеются  раздевалка, групповая,  спальня, игровая, музыкальный зал, холл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В детском саду имеется видеонаблюдение, установлены 5 видеокамеры.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Территория детского сада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Колобок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Общая площадь – 200 кв.м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Создание эмоционально - благоприятных условий пребывания детей в дошкольном учреждении через благоустройство территории и организацию познавательной, творческой, оздоровительной деятельности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Территория оборудована прогулочной площадкой  с теневым навесом и  игровым оборудованием.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 территории сада имеется  цветник. </w:t>
            </w: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1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Объекты хозяйственно- бытового и санитарно- и гигиенического назначения</w:t>
            </w: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Санузел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Гигиеническое назначение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общий – 1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1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о наличии объектов для проведения практических занятий</w:t>
            </w:r>
          </w:p>
        </w:tc>
      </w:tr>
      <w:tr>
        <w:trPr>
          <w:trHeight w:val="4692" w:hRule="auto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Групповая комната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Предметно-пространственная среда групп способствует обогащенному развитию и воспитанию, обеспечивает эмоциональное благополучие, отвечает интересам и потребностям воспитанников, в том числе детей с ограниченными возможностями здоровья, детей-инвалидов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Группа теплая, светлая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Имеются необходимые пособия и игрушки, 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наборы ЛЕГО, 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 -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наборы для с\р игр 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Парикмахерская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(1),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Магазин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»(1),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Кухня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(2) «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Строители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» (1).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Ноутбук -1, музыкальный центр  -1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мультимедийный  проектор – 1 </w:t>
            </w:r>
          </w:p>
        </w:tc>
      </w:tr>
      <w:tr>
        <w:trPr>
          <w:trHeight w:val="1" w:hRule="atLeast"/>
          <w:jc w:val="left"/>
        </w:trPr>
        <w:tc>
          <w:tcPr>
            <w:tcW w:w="1081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о наличии объектов питания и охраны здоровья обучающихся</w:t>
            </w: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Пищеблок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Электроплита (3), 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электрическая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мясорубка (2),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-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холодильник бытовой (2),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морозильник (2)  </w:t>
            </w: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10811" w:type="dxa"/>
            <w:gridSpan w:val="4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Информация о наличии объектов спорта</w:t>
            </w: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Физкультурный  зал </w:t>
            </w:r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Проводятся физкультурные занятия, досуги и праздники.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Физкультурное оборудование, гимнастические скамейки, спортинвентарь, массажные дорожки, мячи большие и малые,  кегли, мешочки, обручи, флажки, ленточки, веревочки       </w:t>
            </w: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269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Спортивная площадка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Для полноценного физического развития детей</w:t>
            </w:r>
          </w:p>
        </w:tc>
        <w:tc>
          <w:tcPr>
            <w:tcW w:w="270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Физкультурное оборудование – бревно, лесенка, турник. </w:t>
            </w:r>
          </w:p>
        </w:tc>
        <w:tc>
          <w:tcPr>
            <w:tcW w:w="270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425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Условия питания и охраны здоровья обучающихся, в том числе инвалидов и лиц с ОВЗ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детском саду организовано сбалансированное 4-х разовое питание (включая второй завтрак) детей в группах с 10,5-ти часовым пребыванием.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организации питания учитываются возрастные физиологические нормы суточной потребности, суммарный объем блюд по приему пищи (в граммах), также осуществляется дифференцированный подход в организации питания в зависимости от состояния здоровья (непереносимость отдельных продуктов детьми).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Питание в МБДОУ осуществляется в соответствии с примерным   меню, утвержденным заведующим МБДОУ детского сада, рассчитанным не менее чем на 2 недели, разработанным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организациях.    Содержание белков должно обеспечивать 12-15 %  калорийности рациона,  жиров – 30 – 32%  и углеводов – 55 – 58%.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распределении общей калорийности суточного питания детей, пребывающих в ДОУ  9 часов, используется следующий норматив: завтрак – 20 - 25%; второй завтрак 5%; обед – 30 -  35%;  уплотненный полдник 30 – 35%.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промежутке между завтраком и обедом рекомендуется дополнительный приём пищи – второй завтрак (5 %), включающий сок и печенье, или свежие фрукты, 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Ежедневно в меню  включены:  молоко,  кисломолочные  напитки,  мясо (или рыба),  картофель,  овощи,  фрукты,  хлеб, крупы, сливочное и растительное масло, сахар, соль. Остальные продукты  (творог, сметана,  птица, сыр, яйцо, соки  и другие) включаются  2 - 3 раза в неделю.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При отсутствии, каких либо продуктов, в целях обеспечения полноценного сбалансированного питания, разрешается производить их замену на равноценные по составу продукты в соответствии с утвержденной таблицей замены продуктов по белкам и углеводам (приложение № 14 к СанПиН 2.4.1. 3049-13).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Питание  детей  соответствует принципам щадящего питания, предусматривающим использование определенных  способов приготовления блюд, таких как варка, приготовление на пару, тушение, запекание, и исключает жарку блюд, а также продукты с раздражающими свойствами.  При  кулинарной обработке  пищевых продуктов  соблюдаются установленные санитарно-эпидемиологические требования к технологическим процессам приготовления блюд.</w:t>
      </w:r>
    </w:p>
    <w:p>
      <w:pPr>
        <w:tabs>
          <w:tab w:val="left" w:pos="4253" w:leader="none"/>
        </w:tabs>
        <w:spacing w:before="0" w:after="0" w:line="240"/>
        <w:ind w:right="0" w:left="1701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Организация питьевого режима: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Питьевой режим в детском саду проводится в соответствии с требованиями СанПиН 2.1.4.1116-02.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Питьевая вода доступна воспитанникам в течение всего времени нахождения в саду. Ориентировочные размеры потребления воды ребенком зависят от времени года, двигательной активности ребенка.   При питьевом режиме используется кипяченая вода.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Условия охраны здоровья обучающихся, в том числе  инвалидов  и</w:t>
      </w:r>
    </w:p>
    <w:p>
      <w:pPr>
        <w:spacing w:before="0" w:after="0" w:line="276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лиц с ограниченными возможностями здоровья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МБДОУ создает условия, гарантирующие охрану и укрепление здоровья воспитанников.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Целостность системы формирования культуры здорового и безопасного образа жизни  реализуется через организацию жизнедеятельности воспитанников в соответствии    с СанПиН 2.4.1. 3049-13. Режим питания, двигательный режим, закаливание, формирование полезных привычек, занятия  по ОБЖ, игры по охране здоровья и безопасности – все эти мероприятия  направлены на воспитание у детей сознательного отношения к своему здоровью. Деятельность по здоровьесбережению проводится системно, непрерывно, с соблюдением преемственности на различных уровнях образования.     </w:t>
      </w:r>
    </w:p>
    <w:p>
      <w:pPr>
        <w:tabs>
          <w:tab w:val="left" w:pos="709" w:leader="none"/>
          <w:tab w:val="left" w:pos="4253" w:leader="none"/>
        </w:tabs>
        <w:spacing w:before="0" w:after="0" w:line="240"/>
        <w:ind w:right="0" w:left="851" w:firstLine="708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Организация двигательного режима: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Утренняя зарядка   (в летний период на воздухе)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Гимнастика после сна.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Подвижные игры на прогулке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Физкультурные занятия в зале и на свежем воздухе.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5.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Игровые упражнения, двигательные паузы, спортивные мероприятия, физкультурные минутки и др.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Спортивные досуги.</w:t>
      </w:r>
    </w:p>
    <w:p>
      <w:pPr>
        <w:tabs>
          <w:tab w:val="left" w:pos="4253" w:leader="none"/>
        </w:tabs>
        <w:spacing w:before="0" w:after="0" w:line="240"/>
        <w:ind w:right="0" w:left="1418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Лечебно-оздоровительная работа: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Босохождение по песку, траве, мелким камешкам (летом)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Оздоровление фитонцидами (чесночно - луковые закуски).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Профилактические осмотры врачами поликлиники.</w:t>
      </w:r>
    </w:p>
    <w:p>
      <w:pPr>
        <w:tabs>
          <w:tab w:val="left" w:pos="851" w:leader="none"/>
          <w:tab w:val="left" w:pos="4253" w:leader="none"/>
        </w:tabs>
        <w:spacing w:before="0" w:after="0" w:line="240"/>
        <w:ind w:right="0" w:left="113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Закаливающие процедуры.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Воздушные ванны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Обширное умывание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Солнечные ванны </w:t>
      </w:r>
    </w:p>
    <w:p>
      <w:pPr>
        <w:tabs>
          <w:tab w:val="left" w:pos="4253" w:leader="none"/>
        </w:tabs>
        <w:spacing w:before="0" w:after="0" w:line="240"/>
        <w:ind w:right="0" w:left="1560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u w:val="single"/>
          <w:shd w:fill="auto" w:val="clear"/>
        </w:rPr>
        <w:t xml:space="preserve">Коррекционная работа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Пальчиковая гимнастика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2.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Дыхательная гимнастика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Релаксация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Состояние и содержание территории, здания и помещений, а так же и их оборудования (для водоснабжения, канализации, вентиляции, освещения) соответствует требованиям санитарных правил, пожарной безопасности, безопасности дорожного движения.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Помещения для питания воспитанников, а также для хранения и приготовления пищи, оснащение  групп,  спортивного зала, прогулочных площадок необходимым оборудованием и инвентарем и  соответствует требованиям санитарных правил.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 стендах в приемных и холле вывешивается информация для родителей о детских заболеваниях, мерах предупреждения, профилактических мероприятиях по детскому дорожно-транспортному травматизму.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Педагогический процесс в детском саду строится на основе основной образовательной программы ДОУ.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качестве приоритетных задач определены следующие:</w:t>
      </w:r>
    </w:p>
    <w:p>
      <w:pPr>
        <w:numPr>
          <w:ilvl w:val="0"/>
          <w:numId w:val="55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воспитание у дошкольников осознанного отношения к своему здоровью;</w:t>
      </w:r>
    </w:p>
    <w:p>
      <w:pPr>
        <w:numPr>
          <w:ilvl w:val="0"/>
          <w:numId w:val="55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у них элементарных представлений о сохранении и укреплении здоровья;</w:t>
      </w:r>
    </w:p>
    <w:p>
      <w:pPr>
        <w:numPr>
          <w:ilvl w:val="0"/>
          <w:numId w:val="55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мотивация детей к занятиям физической культурой, обучение  жизненно важным двигательным навыкам;</w:t>
      </w:r>
    </w:p>
    <w:p>
      <w:pPr>
        <w:numPr>
          <w:ilvl w:val="0"/>
          <w:numId w:val="55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формирование знаний о физической культуре и спорте на доступном для них уровне.</w:t>
      </w:r>
    </w:p>
    <w:p>
      <w:p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Эти задачи решаются через проведение:</w:t>
      </w:r>
    </w:p>
    <w:p>
      <w:pPr>
        <w:numPr>
          <w:ilvl w:val="0"/>
          <w:numId w:val="57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Консультаций для воспитателей.</w:t>
      </w:r>
    </w:p>
    <w:p>
      <w:pPr>
        <w:numPr>
          <w:ilvl w:val="0"/>
          <w:numId w:val="57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Использование разных видов физкультурных занятий, восполняющих недостаток двигательной активности дошкольников (сюжетные, игровые, с предметами, тренирующие, оздоровительно-познавательные).</w:t>
      </w:r>
    </w:p>
    <w:p>
      <w:pPr>
        <w:numPr>
          <w:ilvl w:val="0"/>
          <w:numId w:val="57"/>
        </w:numPr>
        <w:spacing w:before="0" w:after="0" w:line="240"/>
        <w:ind w:right="0" w:left="54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Проведение разных форм активного отдыха дошкольников в учреждении.</w:t>
      </w:r>
    </w:p>
    <w:p>
      <w:pPr>
        <w:tabs>
          <w:tab w:val="left" w:pos="4253" w:leader="none"/>
        </w:tabs>
        <w:spacing w:before="0" w:after="0" w:line="240"/>
        <w:ind w:right="0" w:left="1451" w:hanging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спортивные праздники и развлечения.</w:t>
      </w:r>
    </w:p>
    <w:p>
      <w:pPr>
        <w:tabs>
          <w:tab w:val="left" w:pos="4253" w:leader="none"/>
        </w:tabs>
        <w:spacing w:before="0" w:after="0" w:line="240"/>
        <w:ind w:right="0" w:left="1451" w:hanging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дни здоровья.</w:t>
      </w:r>
    </w:p>
    <w:p>
      <w:pPr>
        <w:tabs>
          <w:tab w:val="left" w:pos="4253" w:leader="none"/>
        </w:tabs>
        <w:spacing w:before="0" w:after="0" w:line="240"/>
        <w:ind w:right="0" w:left="1451" w:hanging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4. 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Совместная физкультурно-оздоровительная работа с семьей.</w:t>
      </w:r>
    </w:p>
    <w:p>
      <w:pPr>
        <w:tabs>
          <w:tab w:val="left" w:pos="4253" w:leader="none"/>
        </w:tabs>
        <w:spacing w:before="0" w:after="0" w:line="240"/>
        <w:ind w:right="0" w:left="1451" w:hanging="60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-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Совместные физкультурные занятия и спортивные праздники.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Комиссией по охране труда  составляются акты осмотра детских площадок и других помещений для работы с детьми.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Ежедневно    ответственными   лицами   осуществляется    контроль  с  целью  своевременного  устранения причин, несущих угрозу жизни и здоровью воспитанников и работников.</w:t>
      </w:r>
    </w:p>
    <w:p>
      <w:pPr>
        <w:tabs>
          <w:tab w:val="left" w:pos="4253" w:leader="none"/>
        </w:tabs>
        <w:spacing w:before="0" w:after="0" w:line="240"/>
        <w:ind w:right="0" w:left="284" w:firstLine="567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Групповое помещение </w:t>
      </w:r>
    </w:p>
    <w:p>
      <w:pPr>
        <w:tabs>
          <w:tab w:val="left" w:pos="4253" w:leader="none"/>
        </w:tabs>
        <w:spacing w:before="0" w:after="0" w:line="240"/>
        <w:ind w:right="0" w:left="284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детском саду созданы комфортные условия для развития и воспитания детей, которые соответствуют педагогическим требованиям, санитарным нормам. </w:t>
      </w:r>
    </w:p>
    <w:p>
      <w:pPr>
        <w:tabs>
          <w:tab w:val="left" w:pos="4253" w:leader="none"/>
        </w:tabs>
        <w:spacing w:before="0" w:after="0" w:line="240"/>
        <w:ind w:right="0" w:left="284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группах организованы специальные зоны для различных видов деятельности, уголки уединения. Группы оснащены игровым оборудованием, дидактическим материалом, методическим пособием с учетом возрастных особенностей. </w:t>
      </w:r>
    </w:p>
    <w:p>
      <w:pPr>
        <w:tabs>
          <w:tab w:val="left" w:pos="4253" w:leader="none"/>
        </w:tabs>
        <w:spacing w:before="0" w:after="0" w:line="240"/>
        <w:ind w:right="0" w:left="284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В раздевалке размещены информационные уголки для родителей. </w:t>
      </w:r>
    </w:p>
    <w:p>
      <w:pPr>
        <w:tabs>
          <w:tab w:val="left" w:pos="4253" w:leader="none"/>
        </w:tabs>
        <w:spacing w:before="0" w:after="0" w:line="240"/>
        <w:ind w:right="0" w:left="284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Рабочие места педагога (письменный стол, шкафы для пособий и методической литературы) для удобства размещены в спальной зоне. </w:t>
      </w:r>
    </w:p>
    <w:p>
      <w:pPr>
        <w:tabs>
          <w:tab w:val="left" w:pos="4253" w:leader="none"/>
        </w:tabs>
        <w:spacing w:before="0" w:after="0" w:line="240"/>
        <w:ind w:right="0" w:left="284" w:firstLine="426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Наличие специальных технических средств</w:t>
      </w:r>
    </w:p>
    <w:p>
      <w:pPr>
        <w:tabs>
          <w:tab w:val="left" w:pos="4253" w:leader="none"/>
        </w:tabs>
        <w:spacing w:before="0" w:after="0" w:line="240"/>
        <w:ind w:right="0" w:left="284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Наличие специальных технических средств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обучения коллективного и индивидуального пользования для инвалидов и лиц  с  ограниченными возможностями здоровья не имеется.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Доступ к информационным системам и информационно-телекоммуникационным сетям </w:t>
      </w:r>
    </w:p>
    <w:p>
      <w:pPr>
        <w:tabs>
          <w:tab w:val="left" w:pos="4253" w:leader="none"/>
        </w:tabs>
        <w:spacing w:before="0" w:after="0" w:line="240"/>
        <w:ind w:right="0" w:left="284" w:firstLine="283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Доступ в интернет имеется на административных компьютерах. У воспитанников доступа в интернет нет.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Электронные образовательные ресурсы, к которым обеспечивается доступ обучающихся, 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в том числе инвалидов и лиц с ОВЗ</w:t>
      </w:r>
    </w:p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tbl>
      <w:tblPr/>
      <w:tblGrid>
        <w:gridCol w:w="5342"/>
        <w:gridCol w:w="5363"/>
      </w:tblGrid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Название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b/>
                <w:color w:val="auto"/>
                <w:spacing w:val="0"/>
                <w:position w:val="0"/>
                <w:sz w:val="24"/>
                <w:shd w:fill="auto" w:val="clear"/>
              </w:rPr>
              <w:t xml:space="preserve">Ссылка</w:t>
            </w:r>
          </w:p>
        </w:tc>
      </w:tr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Министерство образования и науки Российской Федерации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0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http://минобрнауки.рф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Федеральный портал "Российское образование"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1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http://www.edu.ru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Информационная система "Единое окно доступа к образовательным ресурсам"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2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http://window.edu.ru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Единая коллекция цифровых образовательных ресурсов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hyperlink xmlns:r="http://schemas.openxmlformats.org/officeDocument/2006/relationships" r:id="docRId3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http://school-collection.edu.ru</w:t>
              </w:r>
            </w:hyperlink>
          </w:p>
        </w:tc>
      </w:tr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Министерство образования и науки Республики Татарстан (дошкольное образование)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4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http://mon.tatarstan.ru</w:t>
              </w:r>
            </w:hyperlink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534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  <w:t xml:space="preserve">Электронное образование в Республике Татарстан</w:t>
            </w:r>
          </w:p>
        </w:tc>
        <w:tc>
          <w:tcPr>
            <w:tcW w:w="5363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</w:rPr>
            </w:pPr>
            <w:hyperlink xmlns:r="http://schemas.openxmlformats.org/officeDocument/2006/relationships" r:id="docRId5">
              <w:r>
                <w:rPr>
                  <w:rFonts w:ascii="Times New Roman" w:hAnsi="Times New Roman" w:cs="Times New Roman" w:eastAsia="Times New Roman"/>
                  <w:color w:val="0000FF"/>
                  <w:spacing w:val="0"/>
                  <w:position w:val="0"/>
                  <w:sz w:val="24"/>
                  <w:u w:val="single"/>
                  <w:shd w:fill="auto" w:val="clear"/>
                </w:rPr>
                <w:t xml:space="preserve">https://edu.tatar.ru</w:t>
              </w:r>
            </w:hyperlink>
          </w:p>
          <w:p>
            <w:pPr>
              <w:tabs>
                <w:tab w:val="left" w:pos="4253" w:leader="none"/>
              </w:tabs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</w:p>
        </w:tc>
      </w:tr>
    </w:tbl>
    <w:p>
      <w:pPr>
        <w:tabs>
          <w:tab w:val="left" w:pos="4253" w:leader="none"/>
        </w:tabs>
        <w:spacing w:before="0" w:after="0" w:line="240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num w:numId="55">
    <w:abstractNumId w:val="6"/>
  </w:num>
  <w:num w:numId="5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Mode="External" Target="http://www.edu.ru/" Id="docRId1" Type="http://schemas.openxmlformats.org/officeDocument/2006/relationships/hyperlink"/><Relationship TargetMode="External" Target="http://school-collection.edu.ru/" Id="docRId3" Type="http://schemas.openxmlformats.org/officeDocument/2006/relationships/hyperlink"/><Relationship TargetMode="External" Target="https://edu.tatar.ru/" Id="docRId5" Type="http://schemas.openxmlformats.org/officeDocument/2006/relationships/hyperlink"/><Relationship Target="styles.xml" Id="docRId7" Type="http://schemas.openxmlformats.org/officeDocument/2006/relationships/styles"/><Relationship TargetMode="External" Target="http://&#1084;&#1080;&#1085;&#1086;&#1073;&#1088;&#1085;&#1072;&#1091;&#1082;&#1080;.&#1088;&#1092;/" Id="docRId0" Type="http://schemas.openxmlformats.org/officeDocument/2006/relationships/hyperlink"/><Relationship TargetMode="External" Target="http://window.edu.ru/" Id="docRId2" Type="http://schemas.openxmlformats.org/officeDocument/2006/relationships/hyperlink"/><Relationship TargetMode="External" Target="http://mon.tatarstan.ru/" Id="docRId4" Type="http://schemas.openxmlformats.org/officeDocument/2006/relationships/hyperlink"/><Relationship Target="numbering.xml" Id="docRId6" Type="http://schemas.openxmlformats.org/officeDocument/2006/relationships/numbering"/></Relationships>
</file>