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45D4DD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hd w:val="clear" w:fill="FFFFFF"/>
        <w:spacing w:lineRule="auto" w:line="240" w:after="0" w:beforeAutospacing="0" w:afterAutospacing="0"/>
        <w:ind w:left="208" w:right="-108"/>
        <w:jc w:val="center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5854700" cy="329184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32918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hd w:val="clear" w:fill="FFFFFF"/>
        <w:spacing w:lineRule="auto" w:line="240" w:after="0" w:beforeAutospacing="0" w:afterAutospacing="0"/>
        <w:ind w:left="208" w:right="-108"/>
        <w:jc w:val="center"/>
        <w:rPr>
          <w:rFonts w:ascii="Times New Roman" w:hAnsi="Times New Roman"/>
          <w:sz w:val="24"/>
        </w:rPr>
      </w:pPr>
    </w:p>
    <w:tbl>
      <w:tblPr>
        <w:tblW w:w="9890" w:type="dxa"/>
        <w:tblBorders>
          <w:bottom w:val="single" w:sz="4" w:space="0" w:shadow="0" w:frame="0" w:color="auto"/>
        </w:tblBorders>
        <w:tblLook w:val="00A0"/>
      </w:tblPr>
      <w:tblGrid/>
      <w:tr>
        <w:trPr>
          <w:trHeight w:hRule="atLeast" w:val="1415"/>
        </w:trPr>
        <w:tc>
          <w:tcPr>
            <w:tcW w:w="9890" w:type="dxa"/>
            <w:gridSpan w:val="4"/>
            <w:tcBorders>
              <w:bottom w:val="nil"/>
            </w:tcBorders>
          </w:tcPr>
          <w:p>
            <w:pPr>
              <w:shd w:val="clear" w:fill="FFFFFF"/>
              <w:spacing w:lineRule="auto" w:line="240" w:after="0" w:beforeAutospacing="0" w:afterAutospacing="0"/>
              <w:ind w:left="2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Муниципальное  бюджетное дошкольное образовательное   учреждение  «Староикшурминский детский сад «Кояшкай» п Сабинского муниципального района Республики Татарстан»</w:t>
            </w:r>
          </w:p>
          <w:p>
            <w:pPr>
              <w:spacing w:lineRule="auto" w:line="240" w:after="0" w:beforeAutospacing="0" w:afterAutospacing="0"/>
              <w:jc w:val="center"/>
              <w:rPr>
                <w:rFonts w:ascii="Calibri" w:hAnsi="Calibri"/>
                <w:sz w:val="14"/>
              </w:rPr>
            </w:pPr>
          </w:p>
        </w:tc>
      </w:tr>
      <w:tr>
        <w:tblPrEx>
          <w:tblBorders>
            <w:bottom w:val="none" w:sz="0" w:space="0" w:shadow="0" w:frame="0" w:color="auto"/>
          </w:tblBorders>
        </w:tblPrEx>
        <w:trPr>
          <w:gridBefore w:val="1"/>
          <w:gridAfter w:val="1"/>
          <w:wBefore w:w="250" w:type="dxa"/>
          <w:wAfter w:w="710" w:type="dxa"/>
          <w:trHeight w:hRule="atLeast" w:val="2269"/>
        </w:trPr>
        <w:tc>
          <w:tcPr>
            <w:tcW w:w="4502" w:type="dxa"/>
          </w:tcPr>
          <w:p>
            <w:pPr>
              <w:spacing w:lineRule="auto" w:line="240" w:after="0" w:beforeAutospacing="0" w:afterAutospacing="0"/>
              <w:ind w:right="74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ПРИНЯТО</w:t>
            </w:r>
          </w:p>
          <w:p>
            <w:pPr>
              <w:spacing w:lineRule="auto" w:line="240" w:after="0" w:beforeAutospacing="0" w:afterAutospacing="0"/>
              <w:ind w:right="7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Общим собранием работников</w:t>
            </w:r>
          </w:p>
          <w:p>
            <w:pPr>
              <w:spacing w:lineRule="auto" w:line="240" w:after="0" w:beforeAutospacing="0" w:afterAutospacing="0"/>
              <w:ind w:right="7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Староикшурминский детский сад «Кояшкай»</w:t>
            </w:r>
          </w:p>
          <w:p>
            <w:pPr>
              <w:spacing w:lineRule="auto" w:line="240" w:after="0" w:beforeAutospacing="0" w:afterAutospacing="0"/>
              <w:ind w:right="7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(Протокол № 5 от 15.07.2020г)</w:t>
            </w:r>
          </w:p>
          <w:p>
            <w:pPr>
              <w:widowControl w:val="0"/>
              <w:spacing w:lineRule="auto" w:line="240" w:after="0" w:beforeAutospacing="0" w:afterAutospacing="0"/>
              <w:rPr>
                <w:rFonts w:ascii="Times New Roman" w:hAnsi="Times New Roman"/>
              </w:rPr>
            </w:pPr>
          </w:p>
        </w:tc>
        <w:tc>
          <w:tcPr>
            <w:tcW w:w="4428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УТВЕРЖДАЮ</w:t>
            </w: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 МБДОУ  Староикшурминский  детский сад «Кояшкай»</w:t>
            </w: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 /Юсупова Н.З../</w:t>
            </w: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(введено в действие приказом</w:t>
            </w:r>
          </w:p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sz w:val="24"/>
              </w:rPr>
              <w:t>от 17.07.2020г. № 17-о)</w:t>
            </w:r>
          </w:p>
        </w:tc>
      </w:tr>
    </w:tbl>
    <w:p>
      <w:pPr>
        <w:shd w:val="clear" w:fill="FFFFFF"/>
        <w:spacing w:lineRule="auto" w:line="240" w:after="0" w:beforeAutospacing="0" w:afterAutospacing="0"/>
        <w:ind w:right="6237"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Согласовано</w:t>
      </w:r>
    </w:p>
    <w:p>
      <w:pPr>
        <w:shd w:val="clear" w:fill="FFFFFF"/>
        <w:spacing w:lineRule="auto" w:line="240" w:after="0" w:beforeAutospacing="0" w:afterAutospacing="0"/>
        <w:ind w:right="6237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Профсоюзным комитетом</w:t>
      </w:r>
    </w:p>
    <w:p>
      <w:pPr>
        <w:tabs>
          <w:tab w:val="left" w:pos="3969" w:leader="none"/>
          <w:tab w:val="left" w:pos="4395" w:leader="none"/>
        </w:tabs>
        <w:spacing w:after="0" w:beforeAutospacing="0" w:afterAutospacing="0"/>
        <w:ind w:right="552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(протокол от 15.07.2020г. №39)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Положение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 Педагогическом совете Муниципального бюджетного дошкольного образовательного учреждения-«Староикшурминский  детский  сад  «Кояшкай»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1. Общие положения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Настоящее положение разработано в соответствии с Федеральным законом от 29.12.2012 года №273-ФЗ «Об образовании в Российской Федерации», Уставом Муниципального бюджетного дошкольного образовательного учреждения- «Староикшурминский  детский    «Кояшкай»(далее - МБДОУ).</w:t>
      </w:r>
    </w:p>
    <w:p>
      <w:pPr>
        <w:spacing w:lineRule="auto" w:line="240" w:after="6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1.2..Педагогический совет Учреждения является постоянно действующим коллегиальным органом управления, который создается для рассмотрения основных вопросов образовательного процесса.</w:t>
      </w:r>
    </w:p>
    <w:p>
      <w:pPr>
        <w:spacing w:lineRule="auto" w:line="240" w:after="6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 Членами Педагогического совета являются все педагогические работники, а также иные работники Учреждения, чья деятельность связана с содержанием и организацией образовательного процесса.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1.4. 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1.5. Председатель и секретарь Педагогического совета выбираются на первом его заседании сроком на один учебный год.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1.6. Заседания Педагогического совета являются открытыми: на нихмогут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МБДОУ, а также заинтересованные представители органов местного самоуправления, общественных объединений.</w:t>
      </w:r>
    </w:p>
    <w:p>
      <w:pPr>
        <w:spacing w:lineRule="auto" w:line="240" w:after="6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1.7.  Педагогический совет вправе действовать по вопросам, отнесенным к его компетенции.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 Компетенция Педагогического совета</w:t>
      </w:r>
    </w:p>
    <w:p>
      <w:pPr>
        <w:spacing w:lineRule="auto" w:line="240" w:after="6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Педагогический совет:</w:t>
      </w:r>
    </w:p>
    <w:p>
      <w:pPr>
        <w:numPr>
          <w:ilvl w:val="0"/>
          <w:numId w:val="2"/>
        </w:numPr>
        <w:spacing w:lineRule="auto" w:line="240" w:after="6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обсуждает и проводит выбор учебных планов, программ, учебно-методических материалов, форм, методов образовательного процесса и способов их реализации;</w:t>
      </w:r>
    </w:p>
    <w:p>
      <w:pPr>
        <w:numPr>
          <w:ilvl w:val="0"/>
          <w:numId w:val="2"/>
        </w:numPr>
        <w:spacing w:lineRule="auto" w:line="240" w:after="6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организует работу по повышению квалификации педагогических работников, развитию их творческой инициативы, распространению передового педагогического опыта;</w:t>
      </w:r>
    </w:p>
    <w:p>
      <w:pPr>
        <w:numPr>
          <w:ilvl w:val="0"/>
          <w:numId w:val="2"/>
        </w:numPr>
        <w:spacing w:lineRule="auto" w:line="240" w:after="6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рассматривает и принимает положение об аттестации педагогических работников;</w:t>
      </w:r>
    </w:p>
    <w:p>
      <w:pPr>
        <w:numPr>
          <w:ilvl w:val="0"/>
          <w:numId w:val="2"/>
        </w:numPr>
        <w:spacing w:lineRule="auto" w:line="240" w:after="6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определяет направления опытно-экспериментальной работы;</w:t>
      </w:r>
    </w:p>
    <w:p>
      <w:pPr>
        <w:numPr>
          <w:ilvl w:val="0"/>
          <w:numId w:val="2"/>
        </w:numPr>
        <w:spacing w:lineRule="auto" w:line="240" w:after="6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выявляет, обобщает, распространяет, внедряет педагогический опыт;</w:t>
      </w:r>
    </w:p>
    <w:p>
      <w:pPr>
        <w:numPr>
          <w:ilvl w:val="0"/>
          <w:numId w:val="2"/>
        </w:numPr>
        <w:spacing w:lineRule="auto" w:line="240" w:after="6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рассматривает вопросы организации платных дополнительных образовательных услуг, их содержания и качества;</w:t>
      </w:r>
    </w:p>
    <w:p>
      <w:pPr>
        <w:numPr>
          <w:ilvl w:val="0"/>
          <w:numId w:val="2"/>
        </w:numPr>
        <w:spacing w:lineRule="auto" w:line="240" w:after="6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рассматривает и принимает локальные нормативные акты, регламентирующие организацию образовательного процесса.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2.2. Педагогический совет определяет: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основные направления образовательной деятельности МБДОУ, в том числе теоретико-методологические аспекты и основания нововведений инноваций, планируемых к реализации в МБДОУ;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пути дифференциации, индивидуализации образовательного процесса, построения вариативного развивающего образования;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направления и пути реализации федерального государственного образовательного стандарта дошкольного образования;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2.3. Педагогический совет осуществляет: </w:t>
      </w:r>
    </w:p>
    <w:p>
      <w:pPr>
        <w:tabs>
          <w:tab w:val="left" w:pos="7655" w:leader="none"/>
        </w:tabs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изучение и обсуждение нормативных правовых документов в сфере дошкольного образования;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анализ результатов педагогической диагностики;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анализ готовности детей к учебной деятельности на этапе завершения ими дошкольного образования;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контроль за условиями реализации основной общеобразовательной программы дошкольного образования МБДОУ;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контроль реализации своих решений, соблюдения локальных нормативных актов МБДОУ;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организацию методической работы, в том числе участие в организации и проведении методических мероприятий.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2.4. Педагогический совет участвует: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 разработке основной общеобразовательной программы дошкольного  образования МБДОУ;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 разработке программы развития МБДОУ;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 разработке различных программ и планов развития МБДОУ, в том числе долгосрочных, среднесрочных и краткосрочных;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 разработке локальных нормативных актов МБДОУ, регламентирующих организацию образовательного процесса;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 создании развивающей предметно-пространственной среды МБДОУ.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2.5. Педагогический совет рассматривает/заслушивает: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отчет заведующего МБДОУ с анализом работы за учебный год;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отчеты педагогических работников;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доклады представителей организаций и учреждений, взаимодействующих с МБДОУ по вопросам образования;</w:t>
      </w:r>
    </w:p>
    <w:p>
      <w:pPr>
        <w:tabs>
          <w:tab w:val="left" w:pos="6852" w:leader="none"/>
        </w:tabs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итоговые документы контрольно-надзорных органов о результатах контрольно-надзорных мероприятий.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2.6. Педагогический совет принимает:</w:t>
      </w:r>
    </w:p>
    <w:p>
      <w:pPr>
        <w:tabs>
          <w:tab w:val="left" w:pos="6720" w:leader="none"/>
        </w:tabs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основную общеобразовательную программу дошкольного образования МБДОУ;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план работы МБДОУ на учебный год;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отчет о самообследовании МБДОУ;</w:t>
      </w:r>
    </w:p>
    <w:p>
      <w:pPr>
        <w:tabs>
          <w:tab w:val="left" w:pos="6132" w:leader="none"/>
        </w:tabs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локальные нормативные акты МБДОУ, регламентирующие организацию образовательного процесса.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2.7. Педагогический совет принимает решения: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 организации и проведении праздников и мероприятий в МБДОУ;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 поддержании творческих поисков и опытно – экспериментальной работы педагогических работников;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 награждении, поощрении педагогических работников МБДОУ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 представлении педагогических работников МБДОУ к награждению отраслевыми и ведомственными наградами;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 создании временных творческих объединений с приглашением специалистов различного профиля.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3. Права Педагогического совета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В соответствии со своей компетенцией, установленной настоящим Положением, Педагогический совет имеет право: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>
      <w:pPr>
        <w:tabs>
          <w:tab w:val="left" w:pos="6840" w:leader="none"/>
        </w:tabs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приглашать на свои заседания любых специалистов для получения квалифицированных консультаций;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разрабатывать локальные нормативные акты МБДОУ, регламентирующие организацию образовательного процесса;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разрабатывать основную общеобразовательную программу дошкольного образования МБДОУ;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вносить изменения в содержание документов, разрабатываемых и принимаемых Педагогическим советом;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давать разъяснения и принимать меры по рассматриваемым обращениям, по соблюдению локальных актов ОУ;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рекомендовать разработки педагогических работников МБДОУ к публикации;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рекомендовать работникам МБДОУ повышение квалификации;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рекомендовать представителей МБДОУ для участия в профессиональных конкурсах.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 Ответственность Педагогического совета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Педагогический совет несет ответственность за: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соблюдение в процессе осуществления деятельности законодательства Российской Федерации в сфере образования;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соответствие принятых решений действующему законодательству и локальным нормативным актам МБДОУ;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качественное и своевременное выполнение планов и решений, в том числе направленных на совершенствование деятельности МБДОУ;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педагогически целесообразный выбор педагогических методик, форм, средств и методов организации образовательного процесса;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создание благоприятных условий развития детей в соответствии с их возрастными и индивидуальными особенностями и склонностями;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осуществление контроля за условиями реализации основной общеобразовательной программы дошкольного образования МБДОУ; 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квалифицированную и объективную оценку деятельности МБДОУ;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выполнение плана своей работы;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результаты деятельности МБДОУ. 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5. Регламент работы Педагогического совета</w:t>
      </w:r>
    </w:p>
    <w:p>
      <w:pPr>
        <w:spacing w:lineRule="auto" w:line="240" w:after="6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Педагогический совет в полном составе собирается не реже четырех раз в год. Для рассмотрения текущих вопросов созываются малые Педагогические советы, формируемые в структурных подразделениях Учреждения из числа педагогических работников, работающих в этих подразделениях. При необходимости проводятся внеплановые Педагогические советы.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 Тематика заседаний Педагогического совета включается в годовой план работы МБДОУ с учетом целей и задач работы МБДОУ и принимается на первом в учебном году заседании Педагогического совета.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Работой Педагогического совета руководит председатель Педагогического совета.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5.4.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 педагогических работников.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5.5. Для подготовки и проведения Педагогического совета при необходимости создается инициативная группа педагогов.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  <w:t xml:space="preserve">5.6. </w:t>
      </w:r>
      <w:r>
        <w:rPr>
          <w:rFonts w:ascii="Times New Roman" w:hAnsi="Times New Roman"/>
          <w:sz w:val="24"/>
        </w:rPr>
        <w:t>Решения Педагогического совета по вопросам, входящим в его компетенцию, правомочны, если на заседании присутствовало не менее половины его членов. Решения принимаются простым большинством голосов. При равенстве голосов голос председателя Педагогического совета является решающим</w:t>
      </w:r>
      <w:r>
        <w:rPr>
          <w:rFonts w:ascii="Times New Roman" w:hAnsi="Times New Roman"/>
          <w:color w:val="FF0000"/>
          <w:sz w:val="24"/>
        </w:rPr>
        <w:t>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Решения Педагогического совета после утверждения заведующим МБДОУ становятся обязательными для всех членов педагогического коллектива.</w:t>
      </w:r>
    </w:p>
    <w:p>
      <w:pPr>
        <w:tabs>
          <w:tab w:val="left" w:pos="7008" w:leader="none"/>
        </w:tabs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5.8. Организацию выполнения решений Педагогического совета  осуществляет заведующий МБДОУ и ответственные лица, указанные в решении и (или) приказе. Результаты этой работы сообщаются членам Педагогического совета на последующих его заседаниях. 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6. Делопроизводство Педагогического совета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Заседания Педагогического совета оформляются протоколом. Протоколы ведутся в печатной форме.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 Протокол Педагогического совета составляется не позднее 5 дней после его завершения. В протоколе указываются: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дата проведения Педагогического совета;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количественное присутствие (отсутствие) членов Педагогического совета;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приглашенные лица (ФИО, должность); </w:t>
      </w:r>
    </w:p>
    <w:p>
      <w:pPr>
        <w:tabs>
          <w:tab w:val="left" w:pos="2964" w:leader="none"/>
        </w:tabs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вопросы повестки дня;</w:t>
        <w:tab/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выступающие лица;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ход обсуждения вопросов;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предложения, рекомендации и замечания членов Педагогического совета и приглашенных лиц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количество голосов, поданных «за», «против» и «воздержался» по каждому вопросу, поставленному на голосование;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решение Педагогического совета.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Протоколы подписываются председателем и секретарем Педагогического совета.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Нумерация протоколов ведется от начала учебного года.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 В конце учебного года протоколы Педагогического совета текущего учебного года нумеруется постранично, прошнуровываются, крепятся печатью и подписью заведующего МБДОУ.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6.6.Протоколы Педагогического совета входят в номенклатуру, хранятся в делах МБДОУ «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Староикшурминский детский сад  «Кояшкай» и передаются по акту (при смене руководителя передаются в архив).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sectPr>
      <w:headerReference xmlns:r="http://schemas.openxmlformats.org/officeDocument/2006/relationships" w:type="default" r:id="RelHdr1"/>
      <w:type w:val="nextPage"/>
      <w:pgSz w:w="11906" w:h="16838" w:code="9"/>
      <w:pgMar w:left="1797" w:right="851" w:top="816" w:bottom="851" w:header="340" w:footer="0" w:gutter="0"/>
      <w:titlePg w:val="1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noProof w:val="1"/>
      </w:rPr>
      <w:t>#</w: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0">
    <w:nsid w:val="59E869AF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nsid w:val="7B7919E0"/>
    <w:multiLevelType w:val="hybridMultilevel"/>
    <w:lvl w:ilvl="0" w:tplc="E3826FD4">
      <w:start w:val="1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  <w:color w:val="000000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ing 1"/>
    <w:basedOn w:val="P0"/>
    <w:next w:val="P0"/>
    <w:link w:val="C3"/>
    <w:qFormat/>
    <w:pPr>
      <w:spacing w:before="480" w:after="0" w:beforeAutospacing="0" w:afterAutospacing="0"/>
      <w:contextualSpacing w:val="1"/>
      <w:outlineLvl w:val="0"/>
    </w:pPr>
    <w:rPr>
      <w:b w:val="1"/>
      <w:sz w:val="28"/>
    </w:rPr>
  </w:style>
  <w:style w:type="paragraph" w:styleId="P2">
    <w:name w:val="heading 2"/>
    <w:basedOn w:val="P0"/>
    <w:next w:val="P0"/>
    <w:link w:val="C4"/>
    <w:semiHidden/>
    <w:qFormat/>
    <w:pPr>
      <w:spacing w:before="200" w:after="0" w:beforeAutospacing="0" w:afterAutospacing="0"/>
      <w:outlineLvl w:val="1"/>
    </w:pPr>
    <w:rPr>
      <w:b w:val="1"/>
      <w:sz w:val="26"/>
    </w:rPr>
  </w:style>
  <w:style w:type="paragraph" w:styleId="P3">
    <w:name w:val="heading 3"/>
    <w:basedOn w:val="P0"/>
    <w:next w:val="P0"/>
    <w:link w:val="C5"/>
    <w:semiHidden/>
    <w:qFormat/>
    <w:pPr>
      <w:spacing w:lineRule="auto" w:line="271" w:before="200" w:after="0" w:beforeAutospacing="0" w:afterAutospacing="0"/>
      <w:outlineLvl w:val="2"/>
    </w:pPr>
    <w:rPr>
      <w:b w:val="1"/>
    </w:rPr>
  </w:style>
  <w:style w:type="paragraph" w:styleId="P4">
    <w:name w:val="heading 4"/>
    <w:basedOn w:val="P0"/>
    <w:next w:val="P0"/>
    <w:link w:val="C6"/>
    <w:semiHidden/>
    <w:qFormat/>
    <w:pPr>
      <w:spacing w:before="200" w:after="0" w:beforeAutospacing="0" w:afterAutospacing="0"/>
      <w:outlineLvl w:val="3"/>
    </w:pPr>
    <w:rPr>
      <w:b w:val="1"/>
      <w:i w:val="1"/>
    </w:rPr>
  </w:style>
  <w:style w:type="paragraph" w:styleId="P5">
    <w:name w:val="heading 5"/>
    <w:basedOn w:val="P0"/>
    <w:next w:val="P0"/>
    <w:link w:val="C7"/>
    <w:semiHidden/>
    <w:qFormat/>
    <w:pPr>
      <w:spacing w:before="200" w:after="0" w:beforeAutospacing="0" w:afterAutospacing="0"/>
      <w:outlineLvl w:val="4"/>
    </w:pPr>
    <w:rPr>
      <w:b w:val="1"/>
      <w:color w:val="7F7F7F"/>
    </w:rPr>
  </w:style>
  <w:style w:type="paragraph" w:styleId="P6">
    <w:name w:val="heading 6"/>
    <w:basedOn w:val="P0"/>
    <w:next w:val="P0"/>
    <w:link w:val="C8"/>
    <w:semiHidden/>
    <w:qFormat/>
    <w:pPr>
      <w:spacing w:lineRule="auto" w:line="271" w:after="0" w:beforeAutospacing="0" w:afterAutospacing="0"/>
      <w:outlineLvl w:val="5"/>
    </w:pPr>
    <w:rPr>
      <w:b w:val="1"/>
      <w:i w:val="1"/>
      <w:color w:val="7F7F7F"/>
    </w:rPr>
  </w:style>
  <w:style w:type="paragraph" w:styleId="P7">
    <w:name w:val="heading 7"/>
    <w:basedOn w:val="P0"/>
    <w:next w:val="P0"/>
    <w:link w:val="C9"/>
    <w:semiHidden/>
    <w:qFormat/>
    <w:pPr>
      <w:spacing w:after="0" w:beforeAutospacing="0" w:afterAutospacing="0"/>
      <w:outlineLvl w:val="6"/>
    </w:pPr>
    <w:rPr>
      <w:i w:val="1"/>
    </w:rPr>
  </w:style>
  <w:style w:type="paragraph" w:styleId="P8">
    <w:name w:val="heading 8"/>
    <w:basedOn w:val="P0"/>
    <w:next w:val="P0"/>
    <w:link w:val="C10"/>
    <w:semiHidden/>
    <w:qFormat/>
    <w:pPr>
      <w:spacing w:after="0" w:beforeAutospacing="0" w:afterAutospacing="0"/>
      <w:outlineLvl w:val="7"/>
    </w:pPr>
    <w:rPr>
      <w:sz w:val="20"/>
    </w:rPr>
  </w:style>
  <w:style w:type="paragraph" w:styleId="P9">
    <w:name w:val="heading 9"/>
    <w:basedOn w:val="P0"/>
    <w:next w:val="P0"/>
    <w:link w:val="C11"/>
    <w:semiHidden/>
    <w:qFormat/>
    <w:pPr>
      <w:spacing w:after="0" w:beforeAutospacing="0" w:afterAutospacing="0"/>
      <w:outlineLvl w:val="8"/>
    </w:pPr>
    <w:rPr>
      <w:i w:val="1"/>
      <w:sz w:val="20"/>
    </w:rPr>
  </w:style>
  <w:style w:type="paragraph" w:styleId="P10">
    <w:name w:val="Title"/>
    <w:basedOn w:val="P0"/>
    <w:next w:val="P0"/>
    <w:link w:val="C12"/>
    <w:qFormat/>
    <w:pPr>
      <w:pBdr>
        <w:top w:val="none" w:sz="0" w:space="0" w:shadow="0" w:frame="0" w:color="auto"/>
        <w:left w:val="none" w:sz="0" w:space="0" w:shadow="0" w:frame="0" w:color="auto"/>
        <w:bottom w:val="single" w:sz="4" w:space="1" w:shadow="0" w:frame="0" w:color="auto"/>
        <w:right w:val="none" w:sz="0" w:space="0" w:shadow="0" w:frame="0" w:color="auto"/>
      </w:pBdr>
      <w:spacing w:lineRule="auto" w:line="240" w:beforeAutospacing="0" w:afterAutospacing="0"/>
      <w:contextualSpacing w:val="1"/>
    </w:pPr>
    <w:rPr>
      <w:sz w:val="52"/>
    </w:rPr>
  </w:style>
  <w:style w:type="paragraph" w:styleId="P11">
    <w:name w:val="Subtitle"/>
    <w:basedOn w:val="P0"/>
    <w:next w:val="P0"/>
    <w:link w:val="C13"/>
    <w:qFormat/>
    <w:pPr>
      <w:spacing w:after="600" w:beforeAutospacing="0" w:afterAutospacing="0"/>
    </w:pPr>
    <w:rPr>
      <w:i w:val="1"/>
      <w:sz w:val="24"/>
    </w:rPr>
  </w:style>
  <w:style w:type="paragraph" w:styleId="P12">
    <w:name w:val="No Spacing"/>
    <w:basedOn w:val="P0"/>
    <w:qFormat/>
    <w:pPr>
      <w:spacing w:lineRule="auto" w:line="240" w:after="0" w:beforeAutospacing="0" w:afterAutospacing="0"/>
    </w:pPr>
    <w:rPr/>
  </w:style>
  <w:style w:type="paragraph" w:styleId="P13">
    <w:name w:val="List Paragraph"/>
    <w:basedOn w:val="P0"/>
    <w:qFormat/>
    <w:pPr>
      <w:ind w:left="720"/>
      <w:contextualSpacing w:val="1"/>
    </w:pPr>
    <w:rPr/>
  </w:style>
  <w:style w:type="paragraph" w:styleId="P14">
    <w:name w:val="Quote"/>
    <w:basedOn w:val="P0"/>
    <w:next w:val="P0"/>
    <w:link w:val="C16"/>
    <w:qFormat/>
    <w:pPr>
      <w:spacing w:before="200" w:after="0" w:beforeAutospacing="0" w:afterAutospacing="0"/>
      <w:ind w:left="360" w:right="360"/>
    </w:pPr>
    <w:rPr>
      <w:i w:val="1"/>
    </w:rPr>
  </w:style>
  <w:style w:type="paragraph" w:styleId="P15">
    <w:name w:val="Intense Quote"/>
    <w:basedOn w:val="P0"/>
    <w:next w:val="P0"/>
    <w:link w:val="C17"/>
    <w:qFormat/>
    <w:pPr>
      <w:pBdr>
        <w:top w:val="none" w:sz="0" w:space="0" w:shadow="0" w:frame="0" w:color="auto"/>
        <w:left w:val="none" w:sz="0" w:space="0" w:shadow="0" w:frame="0" w:color="auto"/>
        <w:bottom w:val="single" w:sz="4" w:space="1" w:shadow="0" w:frame="0" w:color="auto"/>
        <w:right w:val="none" w:sz="0" w:space="0" w:shadow="0" w:frame="0" w:color="auto"/>
      </w:pBdr>
      <w:spacing w:before="200" w:after="280" w:beforeAutospacing="0" w:afterAutospacing="0"/>
      <w:ind w:left="1008" w:right="1152"/>
      <w:jc w:val="both"/>
    </w:pPr>
    <w:rPr>
      <w:b w:val="1"/>
      <w:i w:val="1"/>
    </w:rPr>
  </w:style>
  <w:style w:type="paragraph" w:styleId="P16">
    <w:name w:val="TOC Heading"/>
    <w:basedOn w:val="P1"/>
    <w:next w:val="P0"/>
    <w:semiHidden/>
    <w:qFormat/>
    <w:pPr/>
    <w:rPr/>
  </w:style>
  <w:style w:type="paragraph" w:styleId="P17">
    <w:name w:val="header"/>
    <w:basedOn w:val="P0"/>
    <w:link w:val="C23"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18">
    <w:name w:val="footer"/>
    <w:basedOn w:val="P0"/>
    <w:link w:val="C24"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19">
    <w:name w:val="Balloon Text"/>
    <w:basedOn w:val="P0"/>
    <w:link w:val="C25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20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21">
    <w:name w:val="ConsPlusNormal"/>
    <w:pPr>
      <w:widowControl w:val="0"/>
      <w:spacing w:lineRule="auto" w:line="240" w:after="0" w:beforeAutospacing="0" w:afterAutospacing="0"/>
      <w:ind w:firstLine="720"/>
    </w:pPr>
    <w:rPr>
      <w:rFonts w:ascii="Arial" w:hAnsi="Arial"/>
      <w:sz w:val="2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Заголовок 1 Знак"/>
    <w:basedOn w:val="C0"/>
    <w:link w:val="P1"/>
    <w:rPr>
      <w:b w:val="1"/>
      <w:sz w:val="28"/>
    </w:rPr>
  </w:style>
  <w:style w:type="character" w:styleId="C4">
    <w:name w:val="Заголовок 2 Знак"/>
    <w:basedOn w:val="C0"/>
    <w:link w:val="P2"/>
    <w:semiHidden/>
    <w:rPr>
      <w:b w:val="1"/>
      <w:sz w:val="26"/>
    </w:rPr>
  </w:style>
  <w:style w:type="character" w:styleId="C5">
    <w:name w:val="Заголовок 3 Знак"/>
    <w:basedOn w:val="C0"/>
    <w:link w:val="P3"/>
    <w:rPr>
      <w:b w:val="1"/>
    </w:rPr>
  </w:style>
  <w:style w:type="character" w:styleId="C6">
    <w:name w:val="Заголовок 4 Знак"/>
    <w:basedOn w:val="C0"/>
    <w:link w:val="P4"/>
    <w:semiHidden/>
    <w:rPr>
      <w:b w:val="1"/>
      <w:i w:val="1"/>
    </w:rPr>
  </w:style>
  <w:style w:type="character" w:styleId="C7">
    <w:name w:val="Заголовок 5 Знак"/>
    <w:basedOn w:val="C0"/>
    <w:link w:val="P5"/>
    <w:semiHidden/>
    <w:rPr>
      <w:b w:val="1"/>
      <w:color w:val="7F7F7F"/>
    </w:rPr>
  </w:style>
  <w:style w:type="character" w:styleId="C8">
    <w:name w:val="Заголовок 6 Знак"/>
    <w:basedOn w:val="C0"/>
    <w:link w:val="P6"/>
    <w:semiHidden/>
    <w:rPr>
      <w:b w:val="1"/>
      <w:i w:val="1"/>
      <w:color w:val="7F7F7F"/>
    </w:rPr>
  </w:style>
  <w:style w:type="character" w:styleId="C9">
    <w:name w:val="Заголовок 7 Знак"/>
    <w:basedOn w:val="C0"/>
    <w:link w:val="P7"/>
    <w:semiHidden/>
    <w:rPr>
      <w:i w:val="1"/>
    </w:rPr>
  </w:style>
  <w:style w:type="character" w:styleId="C10">
    <w:name w:val="Заголовок 8 Знак"/>
    <w:basedOn w:val="C0"/>
    <w:link w:val="P8"/>
    <w:semiHidden/>
    <w:rPr>
      <w:sz w:val="20"/>
    </w:rPr>
  </w:style>
  <w:style w:type="character" w:styleId="C11">
    <w:name w:val="Заголовок 9 Знак"/>
    <w:basedOn w:val="C0"/>
    <w:link w:val="P9"/>
    <w:semiHidden/>
    <w:rPr>
      <w:i w:val="1"/>
      <w:sz w:val="20"/>
    </w:rPr>
  </w:style>
  <w:style w:type="character" w:styleId="C12">
    <w:name w:val="Название Знак"/>
    <w:basedOn w:val="C0"/>
    <w:link w:val="P10"/>
    <w:rPr>
      <w:sz w:val="52"/>
    </w:rPr>
  </w:style>
  <w:style w:type="character" w:styleId="C13">
    <w:name w:val="Подзаголовок Знак"/>
    <w:basedOn w:val="C0"/>
    <w:link w:val="P11"/>
    <w:rPr>
      <w:i w:val="1"/>
      <w:sz w:val="24"/>
    </w:rPr>
  </w:style>
  <w:style w:type="character" w:styleId="C14">
    <w:name w:val="Strong"/>
    <w:qFormat/>
    <w:rPr>
      <w:b w:val="1"/>
    </w:rPr>
  </w:style>
  <w:style w:type="character" w:styleId="C15">
    <w:name w:val="Emphasis"/>
    <w:qFormat/>
    <w:rPr>
      <w:b w:val="1"/>
      <w:i w:val="1"/>
    </w:rPr>
  </w:style>
  <w:style w:type="character" w:styleId="C16">
    <w:name w:val="Цитата 2 Знак"/>
    <w:basedOn w:val="C0"/>
    <w:link w:val="P14"/>
    <w:rPr>
      <w:i w:val="1"/>
    </w:rPr>
  </w:style>
  <w:style w:type="character" w:styleId="C17">
    <w:name w:val="Выделенная цитата Знак"/>
    <w:basedOn w:val="C0"/>
    <w:link w:val="P15"/>
    <w:rPr>
      <w:b w:val="1"/>
      <w:i w:val="1"/>
    </w:rPr>
  </w:style>
  <w:style w:type="character" w:styleId="C18">
    <w:name w:val="Subtle Emphasis"/>
    <w:qFormat/>
    <w:rPr>
      <w:i w:val="1"/>
    </w:rPr>
  </w:style>
  <w:style w:type="character" w:styleId="C19">
    <w:name w:val="Intense Emphasis"/>
    <w:qFormat/>
    <w:rPr>
      <w:b w:val="1"/>
    </w:rPr>
  </w:style>
  <w:style w:type="character" w:styleId="C20">
    <w:name w:val="Subtle Reference"/>
    <w:qFormat/>
    <w:rPr/>
  </w:style>
  <w:style w:type="character" w:styleId="C21">
    <w:name w:val="Intense Reference"/>
    <w:qFormat/>
    <w:rPr>
      <w:u w:val="single"/>
    </w:rPr>
  </w:style>
  <w:style w:type="character" w:styleId="C22">
    <w:name w:val="Book Title"/>
    <w:qFormat/>
    <w:rPr>
      <w:i w:val="1"/>
    </w:rPr>
  </w:style>
  <w:style w:type="character" w:styleId="C23">
    <w:name w:val="Верхний колонтитул Знак"/>
    <w:basedOn w:val="C0"/>
    <w:link w:val="P17"/>
    <w:rPr/>
  </w:style>
  <w:style w:type="character" w:styleId="C24">
    <w:name w:val="Нижний колонтитул Знак"/>
    <w:basedOn w:val="C0"/>
    <w:link w:val="P18"/>
    <w:rPr/>
  </w:style>
  <w:style w:type="character" w:styleId="C25">
    <w:name w:val="Текст выноски Знак"/>
    <w:basedOn w:val="C0"/>
    <w:link w:val="P19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