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B61" w:rsidRPr="00F11B61" w:rsidRDefault="00F11B61" w:rsidP="00F11B61">
      <w:pPr>
        <w:pStyle w:val="a5"/>
        <w:spacing w:before="0" w:beforeAutospacing="0" w:after="0" w:afterAutospacing="0"/>
        <w:jc w:val="center"/>
        <w:rPr>
          <w:b/>
          <w:color w:val="000000"/>
          <w:sz w:val="28"/>
          <w:szCs w:val="16"/>
        </w:rPr>
      </w:pPr>
      <w:r w:rsidRPr="00F11B61">
        <w:rPr>
          <w:b/>
          <w:color w:val="000000"/>
          <w:sz w:val="28"/>
          <w:szCs w:val="16"/>
        </w:rPr>
        <w:t>План тиражирования успешного опыта по просвещению работы с родителями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I. Анализ и обобщение лучшего опыта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Изучение и систематизация успешных моделей взаимодействия образовательных учреждений и родителей.</w:t>
      </w:r>
      <w:r w:rsidRPr="00F11B61">
        <w:rPr>
          <w:color w:val="000000"/>
          <w:sz w:val="28"/>
          <w:szCs w:val="16"/>
        </w:rPr>
        <w:br/>
        <w:t>2. Оценка факторов успеха выявленных инициатив.</w:t>
      </w:r>
      <w:r w:rsidRPr="00F11B61">
        <w:rPr>
          <w:color w:val="000000"/>
          <w:sz w:val="28"/>
          <w:szCs w:val="16"/>
        </w:rPr>
        <w:br/>
        <w:t>3. Подготовка рекомендаций и инструкций по внедрению позитивного опыта.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II. Методологическое сопровождение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Разработка учебно-методического пособия для педагогов и руководителей учебных заведений.</w:t>
      </w:r>
      <w:r w:rsidRPr="00F11B61">
        <w:rPr>
          <w:color w:val="000000"/>
          <w:sz w:val="28"/>
          <w:szCs w:val="16"/>
        </w:rPr>
        <w:br/>
        <w:t xml:space="preserve">2. Регулярное проведение </w:t>
      </w:r>
      <w:proofErr w:type="spellStart"/>
      <w:r w:rsidRPr="00F11B61">
        <w:rPr>
          <w:color w:val="000000"/>
          <w:sz w:val="28"/>
          <w:szCs w:val="16"/>
        </w:rPr>
        <w:t>онлайн-курсов</w:t>
      </w:r>
      <w:proofErr w:type="spellEnd"/>
      <w:r w:rsidRPr="00F11B61">
        <w:rPr>
          <w:color w:val="000000"/>
          <w:sz w:val="28"/>
          <w:szCs w:val="16"/>
        </w:rPr>
        <w:t xml:space="preserve"> и тренингов по применению современных технологий работы с семьями.</w:t>
      </w:r>
      <w:r w:rsidRPr="00F11B61">
        <w:rPr>
          <w:color w:val="000000"/>
          <w:sz w:val="28"/>
          <w:szCs w:val="16"/>
        </w:rPr>
        <w:br/>
        <w:t>3. Оказание консультативной поддержки образовательным организациям.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III. Информационно-просветительная деятельность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Создание и поддержка сайта с библиотекой ресурсов для педагогических работников и родителей.</w:t>
      </w:r>
      <w:r w:rsidRPr="00F11B61">
        <w:rPr>
          <w:color w:val="000000"/>
          <w:sz w:val="28"/>
          <w:szCs w:val="16"/>
        </w:rPr>
        <w:br/>
        <w:t>2. Организация ежегодных форумов и семинаров, посвящённых взаимодействию семьи и школы.</w:t>
      </w:r>
      <w:r w:rsidRPr="00F11B61">
        <w:rPr>
          <w:color w:val="000000"/>
          <w:sz w:val="28"/>
          <w:szCs w:val="16"/>
        </w:rPr>
        <w:br/>
        <w:t>3. Выпуск специализированного журнала или электронной рассылки с лучшими практиками и результатами исследований.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IV. Межрегиональное взаимодействие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Организация межрегиональных стажировок и визитов преподавателей для изучения удачных примеров.</w:t>
      </w:r>
      <w:r w:rsidRPr="00F11B61">
        <w:rPr>
          <w:color w:val="000000"/>
          <w:sz w:val="28"/>
          <w:szCs w:val="16"/>
        </w:rPr>
        <w:br/>
        <w:t>2. Координация совместных исследовательских проектов и внедрение инноваций.</w:t>
      </w:r>
      <w:r w:rsidRPr="00F11B61">
        <w:rPr>
          <w:color w:val="000000"/>
          <w:sz w:val="28"/>
          <w:szCs w:val="16"/>
        </w:rPr>
        <w:br/>
        <w:t>3. Стимулирование формирования партнерства между регионами для обмена успешным опытом.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V. Мониторинг и оценка эффективности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Определение критериев и показателей качества внедрения инновационных форм работы с родителями.</w:t>
      </w:r>
      <w:r w:rsidRPr="00F11B61">
        <w:rPr>
          <w:color w:val="000000"/>
          <w:sz w:val="28"/>
          <w:szCs w:val="16"/>
        </w:rPr>
        <w:br/>
        <w:t>2. Ежегодное проведение мониторинга и анализа достигнутых результатов.</w:t>
      </w:r>
      <w:r w:rsidRPr="00F11B61">
        <w:rPr>
          <w:color w:val="000000"/>
          <w:sz w:val="28"/>
          <w:szCs w:val="16"/>
        </w:rPr>
        <w:br/>
        <w:t>3. Корректировка стратегии распространения положительного опыта на основании полученных данных.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VI. Ресурсное обеспечение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 xml:space="preserve">1. Финансовая поддержка перспективных проектов через </w:t>
      </w:r>
      <w:proofErr w:type="spellStart"/>
      <w:r w:rsidRPr="00F11B61">
        <w:rPr>
          <w:color w:val="000000"/>
          <w:sz w:val="28"/>
          <w:szCs w:val="16"/>
        </w:rPr>
        <w:t>грантовую</w:t>
      </w:r>
      <w:proofErr w:type="spellEnd"/>
      <w:r w:rsidRPr="00F11B61">
        <w:rPr>
          <w:color w:val="000000"/>
          <w:sz w:val="28"/>
          <w:szCs w:val="16"/>
        </w:rPr>
        <w:t xml:space="preserve"> программу.</w:t>
      </w:r>
      <w:r w:rsidRPr="00F11B61">
        <w:rPr>
          <w:color w:val="000000"/>
          <w:sz w:val="28"/>
          <w:szCs w:val="16"/>
        </w:rPr>
        <w:br/>
        <w:t>2. Создание центра компетенций и методологической лаборатории для сопровождения процесса тиражирования.</w:t>
      </w:r>
      <w:r w:rsidRPr="00F11B61">
        <w:rPr>
          <w:color w:val="000000"/>
          <w:sz w:val="28"/>
          <w:szCs w:val="16"/>
        </w:rPr>
        <w:br/>
      </w:r>
      <w:r w:rsidRPr="00F11B61">
        <w:rPr>
          <w:color w:val="000000"/>
          <w:sz w:val="28"/>
          <w:szCs w:val="16"/>
        </w:rPr>
        <w:lastRenderedPageBreak/>
        <w:t>3. Использование государственных и негосударственных фондов для стимулирования новаторской деятельности.</w:t>
      </w:r>
    </w:p>
    <w:p w:rsid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  <w:u w:val="single"/>
        </w:rPr>
      </w:pPr>
      <w:r w:rsidRPr="00F11B61">
        <w:rPr>
          <w:color w:val="000000"/>
          <w:sz w:val="28"/>
          <w:szCs w:val="16"/>
          <w:u w:val="single"/>
        </w:rPr>
        <w:t>VII. Система мотивации и поощрения</w:t>
      </w:r>
    </w:p>
    <w:p w:rsidR="00F11B61" w:rsidRPr="00F11B61" w:rsidRDefault="00F11B61" w:rsidP="00F11B61">
      <w:pPr>
        <w:pStyle w:val="a5"/>
        <w:spacing w:before="0" w:beforeAutospacing="0" w:after="0" w:afterAutospacing="0"/>
        <w:rPr>
          <w:color w:val="000000"/>
          <w:sz w:val="28"/>
          <w:szCs w:val="16"/>
        </w:rPr>
      </w:pPr>
      <w:r w:rsidRPr="00F11B61">
        <w:rPr>
          <w:color w:val="000000"/>
          <w:sz w:val="28"/>
          <w:szCs w:val="16"/>
        </w:rPr>
        <w:t>1. Проведение конкурсов профессионального мастерства среди педагогов и образовательных учреждений.</w:t>
      </w:r>
      <w:r w:rsidRPr="00F11B61">
        <w:rPr>
          <w:color w:val="000000"/>
          <w:sz w:val="28"/>
          <w:szCs w:val="16"/>
        </w:rPr>
        <w:br/>
        <w:t>2. Присуждение наград и премий лучшим коллективам и специалистам.</w:t>
      </w:r>
      <w:r w:rsidRPr="00F11B61">
        <w:rPr>
          <w:color w:val="000000"/>
          <w:sz w:val="28"/>
          <w:szCs w:val="16"/>
        </w:rPr>
        <w:br/>
        <w:t>3. Освещение достижений и передового опыта в федеральных и региональных средствах массовой информации.</w:t>
      </w:r>
    </w:p>
    <w:p w:rsidR="00B051C5" w:rsidRPr="006D674E" w:rsidRDefault="00B051C5" w:rsidP="006D674E">
      <w:pPr>
        <w:pStyle w:val="a3"/>
        <w:rPr>
          <w:rFonts w:ascii="Courier New" w:hAnsi="Courier New" w:cs="Courier New"/>
        </w:rPr>
      </w:pPr>
    </w:p>
    <w:sectPr w:rsidR="00B051C5" w:rsidRPr="006D674E" w:rsidSect="006D674E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720B6A"/>
    <w:rsid w:val="006D674E"/>
    <w:rsid w:val="00720B6A"/>
    <w:rsid w:val="007213C8"/>
    <w:rsid w:val="00741602"/>
    <w:rsid w:val="00B051C5"/>
    <w:rsid w:val="00F1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6D674E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6D674E"/>
    <w:rPr>
      <w:rFonts w:ascii="Consolas" w:hAnsi="Consolas" w:cs="Consolas"/>
      <w:sz w:val="21"/>
      <w:szCs w:val="21"/>
    </w:rPr>
  </w:style>
  <w:style w:type="paragraph" w:styleId="a5">
    <w:name w:val="Normal (Web)"/>
    <w:basedOn w:val="a"/>
    <w:uiPriority w:val="99"/>
    <w:semiHidden/>
    <w:unhideWhenUsed/>
    <w:rsid w:val="00F11B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5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2025-12-09T18:52:00Z</dcterms:created>
  <dcterms:modified xsi:type="dcterms:W3CDTF">2025-12-09T18:52:00Z</dcterms:modified>
</cp:coreProperties>
</file>