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74" w:rsidRPr="00630B74" w:rsidRDefault="00630B74" w:rsidP="00630B74">
      <w:pPr>
        <w:pBdr>
          <w:bottom w:val="single" w:sz="6" w:space="9" w:color="ECECEC"/>
        </w:pBdr>
        <w:shd w:val="clear" w:color="auto" w:fill="FFFFFF"/>
        <w:spacing w:after="450" w:line="240" w:lineRule="auto"/>
        <w:jc w:val="center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</w:pPr>
      <w:r w:rsidRPr="00630B74">
        <w:rPr>
          <w:rFonts w:ascii="Arial" w:eastAsia="Times New Roman" w:hAnsi="Arial" w:cs="Arial"/>
          <w:color w:val="222222"/>
          <w:kern w:val="36"/>
          <w:sz w:val="36"/>
          <w:szCs w:val="36"/>
          <w:lang w:eastAsia="ru-RU"/>
        </w:rPr>
        <w:t>Памятка по организации летнего отдыха детей на водных объектах</w:t>
      </w:r>
      <w:bookmarkStart w:id="0" w:name="_GoBack"/>
      <w:bookmarkEnd w:id="0"/>
    </w:p>
    <w:p w:rsidR="00630B74" w:rsidRPr="00630B74" w:rsidRDefault="00630B74" w:rsidP="00630B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C1C1C"/>
          <w:sz w:val="21"/>
          <w:szCs w:val="21"/>
          <w:lang w:eastAsia="ru-RU"/>
        </w:rPr>
      </w:pPr>
      <w:r w:rsidRPr="00630B74">
        <w:rPr>
          <w:rFonts w:ascii="Arial" w:eastAsia="Times New Roman" w:hAnsi="Arial" w:cs="Arial"/>
          <w:noProof/>
          <w:color w:val="1C1C1C"/>
          <w:sz w:val="21"/>
          <w:szCs w:val="21"/>
          <w:lang w:eastAsia="ru-RU"/>
        </w:rPr>
        <w:drawing>
          <wp:inline distT="0" distB="0" distL="0" distR="0" wp14:anchorId="05E1E3F2" wp14:editId="45F27B47">
            <wp:extent cx="2857500" cy="1816100"/>
            <wp:effectExtent l="0" t="0" r="0" b="0"/>
            <wp:docPr id="1" name="Рисунок 1" descr="http://goloustnenskoe-mo.ru/getimg/300/192/files/core/187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loustnenskoe-mo.ru/getimg/300/192/files/core/187_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74" w:rsidRPr="00630B74" w:rsidRDefault="00630B74" w:rsidP="00630B7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ОРГАНИЗАЦИЯ ВЫПОЛНЕНИЯ МЕРОПРИЯТИЙ ПО ОБЕСПЕЧЕНИЮ БЕЗОПАСНОСТИ ДЕТЕЙ НА ВОДНЫХ ОБЪЕКТАХ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1. </w:t>
      </w:r>
      <w:proofErr w:type="spellStart"/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Планирование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</w:t>
      </w: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ероприятий</w:t>
      </w:r>
      <w:proofErr w:type="spellEnd"/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по обеспечению безопасности детей на воде в детских оздоровительных и пришкольных лагерях.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Планирование мероприятий по обеспечению безопасности детей на воде в детских оздоровительных и пришкольных лагерях организуется и проводится заблаговременно до начала купального сезона.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Основными задачами обеспечения безопасности детей на водных объектах, охраны их жизни и здоровья являются: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создание всех необходимых условий для обеспечения безопасности детей на воде, охраны их жизни и здоровья;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   - организация </w:t>
      </w:r>
      <w:proofErr w:type="gram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контроля за</w:t>
      </w:r>
      <w:proofErr w:type="gram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соблюдением правил поведения на воде и мер безопасности.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Руководители дошкольных, средних, детских оздоровительных учреждений до начала купального сезона должны издать </w:t>
      </w: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приказ (распоряжение)</w:t>
      </w:r>
      <w:proofErr w:type="gram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«О</w:t>
      </w:r>
      <w:proofErr w:type="gram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 организации подготовки к купальному сезону и организации безопасности детей на воде», в котором должны установить: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место отдыха детей у воды;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ответственных должностных лиц за вопросы обеспечения безопасности детей на воде,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   - порядок подготовки места отдыха детей у воды и организация </w:t>
      </w:r>
      <w:proofErr w:type="gram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контроля за</w:t>
      </w:r>
      <w:proofErr w:type="gram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безопасностью детей в период купального сезона;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утвердить план мероприятий по обеспечению безопасности детей на воде.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proofErr w:type="gramStart"/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План мероприятий по обеспечению безопасности детей на воде должен предусматривать: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1.Организационные мероприятия: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издание приказов (распоряжений), заключение договоров, контрактов на выполнение мероприятий по подготовке мест для купания детей.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2.Практические мероприятия: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оборудование зон рекреации и подготовка их к эксплуатации в купальный период;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обследование дна в местах купания детей;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приём зон рекреации комиссиями муниципальных образований к эксплуатации;</w:t>
      </w:r>
      <w:proofErr w:type="gram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  - </w:t>
      </w:r>
      <w:proofErr w:type="gram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проведение профилактических мероприятий (занятия, лекции, беседы, и т.п.);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мероприятия по осуществлению контролю за выполнением порядка в местах отдыха детей;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организация подготовки спасателей для спасательных постов и инструкторов по плаванию;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организация обучения детей правилам поведения и мерам безопасности на воде;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создание уголков безопасности на воде;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обучение детей плаванию в бассейнах, летних оздоровительных лагерях.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</w:t>
      </w:r>
      <w:proofErr w:type="gramEnd"/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Подготовка мест отдыха детей на воде</w:t>
      </w:r>
    </w:p>
    <w:p w:rsidR="00630B74" w:rsidRPr="00630B74" w:rsidRDefault="00630B74" w:rsidP="00630B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Не допускается купание детей в неустановленных местах, плавание на неприспособленных для этого средствах (предметах) и другие нарушения правил безопасности на воде.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В детских оздоровительных учреждениях, расположенных у водоемов, участки для купания детей необходимо выбирать с пологим песчаным берегом.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Дно участка должно быть свободно от водных растений, коряг, камней, стекол, других предметов и иметь постепенный уклон до глубины 2 метров, без ям, уступов.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Перед открытием купального сезона в детском летнем оздоровительном учреждении, дно акватории должно быть обследовано водолазами и очищено от опасных предметов.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На пляжах детского оздоровительного учреждения оборудуются участки для обучения плаванию детей дошкольного и младшего школьного возраста с глубинами не более 0,7 метра, а также для детей старшего школьного возраста с глубинами не более 1,2 метра. Участки ограждаются забором или обносятся линией поплавков, закрепленных на тросах.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В местах с глубинами до 2 метров разрешается купаться детям в возрасте от 12 лет, умеющим хорошо плавать. Эти места ограждаются буйками, расположенными на расстоянии 25-30 метров один от другого.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На пляжах детского оздоровительного учреждения на расстоянии 3 метров от уреза воды через каждые 25 метров устанавливаются стойки с вывешенными на них спасательными кругами и «концом Александрова».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На территории детского оздоровительного учреждения оборудуется стенд с материалами по профилактике несчастных случаев, данными о температуре воды и воздуха, силе и направлении ветра.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Во время купания детей на территории пляжа оборудуется медицинский пункт, устанавливаются грибки и навесы для защиты от солнца.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Запрещается эксплуатация пляжей детских оздоровительных учреждений, не имеющих в своих штатах инструкторов по плаванию.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   Для обучения детей плаванию, на каждом пляже в детских оздоровительных учреждениях оборудуется учебный пункт. Пункт ограждается сетчатым или </w:t>
      </w:r>
      <w:proofErr w:type="spell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штакетным</w:t>
      </w:r>
      <w:proofErr w:type="spell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забором на суше и в воде. На территории пункта размещаются кабинки для переодевания, теневые грибки, территория и акватория учебного пункта должна позволять проводить обучение плаванию на берегу и в воде не менее 15 детей. Пункт обеспечивается плавательными досками, плавательными поддерживающими поясами, резиновыми кругами, шестами для поддержки обучающихся, мегафонами, должен иметь вывеску, стенд с расписанием занятий, учебные плакаты, правила поведения на воде.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   Ответственность за безопасность детей во время занятий и обучения плаванию, </w:t>
      </w:r>
      <w:proofErr w:type="gramStart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проведении</w:t>
      </w:r>
      <w:proofErr w:type="gramEnd"/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спортивных мероприятий на воде возлагается на организатора мероприятия, инструктора, воспитателя или другое, проводящее занятие лицо.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3.Порядок организации купания детей.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В детских оздоровительных и пришкольных лагерях, где возможен отдых детей на воде и купание при благоприятных метеорологических условиях, ответственность за их безопасность возлагается на инструктора по плаванию, либо другое должностное лицо учреждения.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Перед началом купания детей проводится подготовка пляжа: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границы участка, отведенного для купания отряда (группы), обозначаются вдоль береговой черты флажками;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на щитах развешиваются спасательные круги, «концы Александрова» и другой спасательный инвентарь;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спасательная лодка со спасателем выходит на внешнюю сторону границы плавания и удерживается в 2 метрах от нее.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Перед началом купания детей проводится следующая подготовка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группа детей выводится на свои участки купания, где инструктируется о правилах поведения на воде;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     - купающиеся выстраиваются в линейку, не сходя с места, складывают перед собой 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одежду.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По окончании купания руководитель выстраивает детей в линейку, проводит перекличку и проверяет, вся ли одежда разобрана.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Купание и обучение детей плаванию разрешается группами не более 15 человек, при этом купание детей, не умеющих плавать, должно проводиться отдельно. 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За купающимися детьми должно вестись непрерывное наблюдение воспитателями, инструкторами, спасателями, медработниками.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Во время купания детей на всей территории детского пляжа </w:t>
      </w:r>
      <w:r w:rsidRPr="00630B74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lang w:eastAsia="ru-RU"/>
        </w:rPr>
        <w:t>ЗАПРЕЩАЕТСЯ: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купание и нахождение посторонних лиц;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катание на лодках и катерах;</w:t>
      </w:r>
      <w:r w:rsidRPr="00630B7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     - игры и спортивные мероприятия.</w:t>
      </w:r>
    </w:p>
    <w:p w:rsidR="008833D2" w:rsidRDefault="008833D2"/>
    <w:sectPr w:rsidR="0088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2385A"/>
    <w:multiLevelType w:val="multilevel"/>
    <w:tmpl w:val="1AEE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F2"/>
    <w:rsid w:val="00630B74"/>
    <w:rsid w:val="008833D2"/>
    <w:rsid w:val="00F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0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2022-05-13T12:07:00Z</dcterms:created>
  <dcterms:modified xsi:type="dcterms:W3CDTF">2022-05-13T12:07:00Z</dcterms:modified>
</cp:coreProperties>
</file>