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F7" w:rsidRDefault="00AF29F7" w:rsidP="0002359D">
      <w:pPr>
        <w:pStyle w:val="a3"/>
        <w:ind w:left="142"/>
      </w:pPr>
      <w:r>
        <w:rPr>
          <w:noProof/>
          <w:lang w:eastAsia="ru-RU"/>
        </w:rPr>
        <w:drawing>
          <wp:inline distT="0" distB="0" distL="0" distR="0">
            <wp:extent cx="6242050" cy="858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858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9F7" w:rsidRDefault="00AF29F7" w:rsidP="0002359D">
      <w:pPr>
        <w:pStyle w:val="a3"/>
        <w:ind w:left="142"/>
      </w:pPr>
    </w:p>
    <w:p w:rsidR="00AF29F7" w:rsidRDefault="00AF29F7" w:rsidP="0002359D">
      <w:pPr>
        <w:pStyle w:val="a3"/>
        <w:ind w:left="142"/>
      </w:pPr>
    </w:p>
    <w:p w:rsidR="00AF29F7" w:rsidRDefault="00AF29F7" w:rsidP="0002359D">
      <w:pPr>
        <w:pStyle w:val="a3"/>
        <w:ind w:left="142"/>
      </w:pPr>
    </w:p>
    <w:p w:rsidR="00AF29F7" w:rsidRDefault="00AF29F7" w:rsidP="0002359D">
      <w:pPr>
        <w:pStyle w:val="a3"/>
        <w:ind w:left="142"/>
      </w:pPr>
    </w:p>
    <w:p w:rsidR="007B6510" w:rsidRDefault="0002359D" w:rsidP="0002359D">
      <w:pPr>
        <w:pStyle w:val="a3"/>
        <w:ind w:left="142"/>
      </w:pPr>
      <w:bookmarkStart w:id="0" w:name="_GoBack"/>
      <w:bookmarkEnd w:id="0"/>
      <w:r>
        <w:lastRenderedPageBreak/>
        <w:t>заинтересованностью и интересами воспитанников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32"/>
        </w:tabs>
        <w:ind w:right="113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708"/>
        </w:tabs>
        <w:spacing w:before="2"/>
        <w:ind w:right="112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является Комиссия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69"/>
        </w:tabs>
        <w:ind w:right="11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593"/>
        </w:tabs>
        <w:spacing w:before="1" w:line="321" w:lineRule="exact"/>
        <w:ind w:left="592" w:hanging="493"/>
        <w:rPr>
          <w:sz w:val="28"/>
        </w:rPr>
      </w:pPr>
      <w:r>
        <w:rPr>
          <w:sz w:val="28"/>
          <w:u w:val="single"/>
        </w:rPr>
        <w:t>Положение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включает следующие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аспекты: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before="2" w:line="321" w:lineRule="exact"/>
        <w:ind w:left="808"/>
        <w:jc w:val="left"/>
        <w:rPr>
          <w:sz w:val="28"/>
        </w:rPr>
      </w:pP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2"/>
        <w:ind w:right="110" w:hanging="360"/>
        <w:rPr>
          <w:sz w:val="28"/>
        </w:rPr>
      </w:pPr>
      <w:r>
        <w:rPr>
          <w:sz w:val="28"/>
        </w:rPr>
        <w:t>основные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 интересов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1"/>
        <w:ind w:right="107" w:hanging="36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и порядок его урегулирования,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 разрешения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1" w:hanging="360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8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 сведений;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4" w:hanging="360"/>
        <w:rPr>
          <w:sz w:val="28"/>
        </w:rPr>
      </w:pPr>
      <w:r>
        <w:rPr>
          <w:sz w:val="28"/>
        </w:rPr>
        <w:t>ответственность работников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 несоблюдение 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689"/>
        </w:tabs>
        <w:ind w:left="120" w:right="133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ими должности.</w:t>
      </w:r>
    </w:p>
    <w:p w:rsidR="007B6510" w:rsidRDefault="007B6510">
      <w:pPr>
        <w:pStyle w:val="a3"/>
        <w:spacing w:before="10"/>
        <w:ind w:left="0"/>
        <w:jc w:val="left"/>
        <w:rPr>
          <w:sz w:val="26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1"/>
        </w:tabs>
        <w:ind w:right="109" w:firstLine="0"/>
        <w:rPr>
          <w:sz w:val="28"/>
        </w:rPr>
      </w:pPr>
      <w:proofErr w:type="gramStart"/>
      <w:r>
        <w:rPr>
          <w:i/>
          <w:sz w:val="28"/>
        </w:rPr>
        <w:t xml:space="preserve">Конфликт интересов работника </w:t>
      </w:r>
      <w:r>
        <w:rPr>
          <w:sz w:val="28"/>
        </w:rPr>
        <w:t>- ситуация, при которой у работника ДОУ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преимущества, которая влияет или может повлиять на надлежащее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профессиональных обязанностей вследствие противоречия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представителей.</w:t>
      </w:r>
      <w:proofErr w:type="gramEnd"/>
    </w:p>
    <w:p w:rsidR="007B6510" w:rsidRDefault="0002359D">
      <w:pPr>
        <w:pStyle w:val="a4"/>
        <w:numPr>
          <w:ilvl w:val="1"/>
          <w:numId w:val="3"/>
        </w:numPr>
        <w:tabs>
          <w:tab w:val="left" w:pos="673"/>
        </w:tabs>
        <w:ind w:right="115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8"/>
          <w:sz w:val="28"/>
        </w:rPr>
        <w:t xml:space="preserve"> </w:t>
      </w:r>
      <w:r>
        <w:rPr>
          <w:sz w:val="28"/>
        </w:rPr>
        <w:t>должностных</w:t>
      </w:r>
    </w:p>
    <w:p w:rsidR="007B6510" w:rsidRDefault="007B6510">
      <w:pPr>
        <w:jc w:val="both"/>
        <w:rPr>
          <w:sz w:val="28"/>
        </w:rPr>
        <w:sectPr w:rsidR="007B6510" w:rsidSect="00AF29F7">
          <w:pgSz w:w="11910" w:h="16840"/>
          <w:pgMar w:top="1040" w:right="740" w:bottom="993" w:left="851" w:header="720" w:footer="720" w:gutter="0"/>
          <w:cols w:space="720"/>
        </w:sectPr>
      </w:pPr>
    </w:p>
    <w:p w:rsidR="007B6510" w:rsidRDefault="0002359D">
      <w:pPr>
        <w:pStyle w:val="a3"/>
        <w:spacing w:before="67"/>
        <w:ind w:left="100" w:right="112"/>
      </w:pPr>
      <w:r>
        <w:lastRenderedPageBreak/>
        <w:t>обязанностей доходов в виде денег, ценностей, иного имущества 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 лиц.</w:t>
      </w:r>
    </w:p>
    <w:p w:rsidR="007B6510" w:rsidRDefault="007B6510">
      <w:pPr>
        <w:pStyle w:val="a3"/>
        <w:spacing w:before="8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конфликтом</w:t>
      </w:r>
      <w:r>
        <w:rPr>
          <w:spacing w:val="2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1"/>
        </w:tabs>
        <w:spacing w:line="237" w:lineRule="auto"/>
        <w:ind w:right="118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основу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управлению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конфликтом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положены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принципы: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4"/>
        <w:ind w:right="113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0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репутационных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5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6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(предотвращен)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7B6510">
      <w:pPr>
        <w:pStyle w:val="a3"/>
        <w:spacing w:before="8"/>
        <w:ind w:left="0"/>
        <w:jc w:val="left"/>
        <w:rPr>
          <w:sz w:val="27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</w:pP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72"/>
        </w:tabs>
        <w:ind w:right="115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ДОУ вне зависимости от уровня занимаемой ими должности и на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договоров.</w:t>
      </w:r>
    </w:p>
    <w:p w:rsidR="007B6510" w:rsidRDefault="007B6510">
      <w:pPr>
        <w:pStyle w:val="a3"/>
        <w:spacing w:before="5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484"/>
        </w:tabs>
        <w:spacing w:line="240" w:lineRule="auto"/>
        <w:ind w:left="100" w:right="117" w:firstLine="0"/>
      </w:pP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24"/>
        </w:tabs>
        <w:ind w:right="112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09"/>
        </w:tabs>
        <w:ind w:right="111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выделяют</w:t>
      </w:r>
      <w:r>
        <w:rPr>
          <w:spacing w:val="20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условия,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возникнуть конфликт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интересов: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33"/>
        </w:tabs>
        <w:ind w:right="158" w:firstLine="0"/>
        <w:rPr>
          <w:sz w:val="28"/>
        </w:rPr>
      </w:pPr>
      <w:r>
        <w:rPr>
          <w:sz w:val="28"/>
          <w:u w:val="single"/>
        </w:rPr>
        <w:t>Условия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(ситуации),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25"/>
          <w:sz w:val="28"/>
          <w:u w:val="single"/>
        </w:rPr>
        <w:t xml:space="preserve"> </w:t>
      </w:r>
      <w:r>
        <w:rPr>
          <w:sz w:val="28"/>
          <w:u w:val="single"/>
        </w:rPr>
        <w:t>всегда</w:t>
      </w:r>
      <w:r>
        <w:rPr>
          <w:spacing w:val="26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конфликт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3063"/>
          <w:tab w:val="left" w:pos="4546"/>
          <w:tab w:val="left" w:pos="5949"/>
          <w:tab w:val="left" w:pos="7197"/>
          <w:tab w:val="left" w:pos="8270"/>
        </w:tabs>
        <w:spacing w:line="242" w:lineRule="auto"/>
        <w:ind w:right="107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работник</w:t>
      </w:r>
      <w:r>
        <w:rPr>
          <w:sz w:val="28"/>
        </w:rPr>
        <w:tab/>
        <w:t>является</w:t>
      </w:r>
      <w:r>
        <w:rPr>
          <w:sz w:val="28"/>
        </w:rPr>
        <w:tab/>
        <w:t>членом</w:t>
      </w:r>
      <w:r>
        <w:rPr>
          <w:sz w:val="28"/>
        </w:rPr>
        <w:tab/>
        <w:t>жюри</w:t>
      </w:r>
      <w:r>
        <w:rPr>
          <w:sz w:val="28"/>
        </w:rPr>
        <w:tab/>
        <w:t>конкурсных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своих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78"/>
          <w:tab w:val="left" w:pos="4905"/>
          <w:tab w:val="left" w:pos="6296"/>
          <w:tab w:val="left" w:pos="6900"/>
          <w:tab w:val="left" w:pos="8482"/>
        </w:tabs>
        <w:spacing w:line="242" w:lineRule="auto"/>
        <w:ind w:right="111" w:hanging="360"/>
        <w:jc w:val="left"/>
        <w:rPr>
          <w:sz w:val="28"/>
        </w:rPr>
      </w:pPr>
      <w:r>
        <w:rPr>
          <w:sz w:val="28"/>
        </w:rPr>
        <w:t>небезвыгодные</w:t>
      </w:r>
      <w:r>
        <w:rPr>
          <w:sz w:val="28"/>
        </w:rPr>
        <w:tab/>
        <w:t>предложения</w:t>
      </w:r>
      <w:r>
        <w:rPr>
          <w:sz w:val="28"/>
        </w:rPr>
        <w:tab/>
        <w:t>педагогу</w:t>
      </w:r>
      <w:r>
        <w:rPr>
          <w:sz w:val="28"/>
        </w:rPr>
        <w:tab/>
        <w:t>от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воспитанников, педагогом, чьей 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94"/>
          <w:tab w:val="left" w:pos="5021"/>
          <w:tab w:val="left" w:pos="6984"/>
          <w:tab w:val="left" w:pos="8479"/>
        </w:tabs>
        <w:spacing w:line="242" w:lineRule="auto"/>
        <w:ind w:right="118" w:hanging="360"/>
        <w:jc w:val="left"/>
        <w:rPr>
          <w:sz w:val="28"/>
        </w:rPr>
      </w:pPr>
      <w:r>
        <w:rPr>
          <w:sz w:val="28"/>
        </w:rPr>
        <w:t>небескорыстное</w:t>
      </w:r>
      <w:r>
        <w:rPr>
          <w:sz w:val="28"/>
        </w:rPr>
        <w:tab/>
        <w:t>использование</w:t>
      </w:r>
      <w:r>
        <w:rPr>
          <w:sz w:val="28"/>
        </w:rPr>
        <w:tab/>
        <w:t>возможностей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воспитанников;</w:t>
      </w:r>
    </w:p>
    <w:p w:rsidR="007B6510" w:rsidRDefault="007B6510">
      <w:pPr>
        <w:spacing w:line="242" w:lineRule="auto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3"/>
          <w:numId w:val="2"/>
        </w:numPr>
        <w:tabs>
          <w:tab w:val="left" w:pos="821"/>
        </w:tabs>
        <w:spacing w:before="67" w:line="242" w:lineRule="auto"/>
        <w:ind w:right="117" w:hanging="360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9"/>
        </w:tabs>
        <w:ind w:right="115" w:hanging="360"/>
        <w:rPr>
          <w:sz w:val="28"/>
        </w:rPr>
      </w:pPr>
      <w:r>
        <w:rPr>
          <w:sz w:val="28"/>
        </w:rPr>
        <w:t>нарушение установленных в ДОУ запретов (передача третьим лицам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29"/>
        </w:tabs>
        <w:ind w:left="120" w:right="160" w:firstLine="0"/>
        <w:rPr>
          <w:sz w:val="28"/>
        </w:rPr>
      </w:pPr>
      <w:r>
        <w:rPr>
          <w:sz w:val="28"/>
          <w:u w:val="single"/>
        </w:rPr>
        <w:t>Условия (ситуации), при которых может возникнуть конфликт 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(приеме)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242" w:lineRule="auto"/>
        <w:ind w:right="120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24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он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16" w:lineRule="exact"/>
        <w:ind w:left="808"/>
        <w:jc w:val="left"/>
        <w:rPr>
          <w:sz w:val="28"/>
        </w:rPr>
      </w:pPr>
      <w:r>
        <w:rPr>
          <w:sz w:val="28"/>
        </w:rPr>
        <w:t>обучает;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11" w:hanging="36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установлении,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9"/>
          <w:sz w:val="28"/>
        </w:rPr>
        <w:t xml:space="preserve"> </w:t>
      </w:r>
      <w:r>
        <w:rPr>
          <w:sz w:val="28"/>
        </w:rPr>
        <w:t>форм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поощрений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20" w:hanging="36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6"/>
          <w:sz w:val="28"/>
        </w:rPr>
        <w:t xml:space="preserve"> </w:t>
      </w:r>
      <w:r>
        <w:rPr>
          <w:sz w:val="28"/>
        </w:rPr>
        <w:t>(ситуации),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34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5"/>
        </w:tabs>
        <w:spacing w:before="1" w:line="319" w:lineRule="exact"/>
        <w:ind w:left="384" w:hanging="285"/>
      </w:pPr>
      <w:r>
        <w:t>Порядок</w:t>
      </w:r>
      <w:r>
        <w:rPr>
          <w:spacing w:val="-7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урегулирования</w:t>
      </w:r>
      <w:r>
        <w:rPr>
          <w:spacing w:val="-5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92"/>
        </w:tabs>
        <w:ind w:right="135" w:firstLine="0"/>
        <w:rPr>
          <w:sz w:val="28"/>
        </w:rPr>
      </w:pP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93"/>
        </w:tabs>
        <w:spacing w:line="242" w:lineRule="auto"/>
        <w:ind w:right="136" w:firstLine="0"/>
        <w:rPr>
          <w:sz w:val="28"/>
        </w:rPr>
      </w:pPr>
      <w:r>
        <w:rPr>
          <w:sz w:val="28"/>
          <w:u w:val="single"/>
        </w:rPr>
        <w:t>С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целью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возможного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педагогического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работника реализуются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мероприятия: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2"/>
        <w:rPr>
          <w:sz w:val="28"/>
        </w:rPr>
      </w:pPr>
      <w:r>
        <w:rPr>
          <w:sz w:val="28"/>
        </w:rPr>
        <w:t xml:space="preserve">при </w:t>
      </w:r>
      <w:r>
        <w:rPr>
          <w:spacing w:val="16"/>
          <w:sz w:val="28"/>
        </w:rPr>
        <w:t xml:space="preserve">принятии </w:t>
      </w:r>
      <w:r>
        <w:rPr>
          <w:sz w:val="28"/>
        </w:rPr>
        <w:t>решений, локальных нормативных актов, 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воспитанников и педагогических работников, учитывается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1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подконтрольность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2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обеспечивается введение прозрачных процедур внутренней оценки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40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80"/>
        </w:tabs>
        <w:spacing w:before="67"/>
        <w:ind w:right="109" w:firstLine="0"/>
        <w:rPr>
          <w:sz w:val="28"/>
        </w:rPr>
      </w:pPr>
      <w:r>
        <w:rPr>
          <w:sz w:val="28"/>
        </w:rPr>
        <w:lastRenderedPageBreak/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</w:t>
      </w:r>
      <w:r>
        <w:rPr>
          <w:spacing w:val="1"/>
          <w:sz w:val="28"/>
        </w:rPr>
        <w:t xml:space="preserve"> </w:t>
      </w:r>
      <w:r>
        <w:rPr>
          <w:sz w:val="28"/>
        </w:rPr>
        <w:t>спор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обратиться в Комиссию по урегулированию споров (далее – Комиссия),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отсутствия данного конфликта.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1"/>
        </w:tabs>
        <w:ind w:right="110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Комиссии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 Решение Комиссии является обязательным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участников образовательных отношений, подлежит исполнению в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41"/>
        </w:tabs>
        <w:spacing w:before="1"/>
        <w:ind w:right="109" w:firstLine="0"/>
        <w:rPr>
          <w:sz w:val="28"/>
        </w:rPr>
      </w:pPr>
      <w:r>
        <w:rPr>
          <w:sz w:val="28"/>
        </w:rPr>
        <w:t>Комиссия берет на себя обязательство конфиденциального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прийти к выводу, что ситуация, сведения о которой были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не является конфликтом интересов и, как следствие, не 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4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3"/>
        </w:tabs>
        <w:spacing w:before="2"/>
        <w:ind w:right="109" w:firstLine="0"/>
        <w:rPr>
          <w:sz w:val="28"/>
        </w:rPr>
      </w:pPr>
      <w:r>
        <w:rPr>
          <w:sz w:val="28"/>
        </w:rPr>
        <w:t>Раскрытие сведений о конфликте интересов осуществляется в 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 последующей фиксацией в письменном виде. Должностным 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 за прием сведений о возникающих (имеющихся) конфликтах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spacing w:before="1"/>
        <w:ind w:right="115" w:firstLine="0"/>
        <w:rPr>
          <w:sz w:val="28"/>
        </w:rPr>
      </w:pPr>
      <w:r>
        <w:rPr>
          <w:sz w:val="28"/>
        </w:rPr>
        <w:t>Процедура раскрытия конфликта интересов доводится до сведения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детского сада. При разрешении имеющегося 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мягкую</w:t>
      </w:r>
      <w:r>
        <w:rPr>
          <w:spacing w:val="1"/>
          <w:sz w:val="28"/>
        </w:rPr>
        <w:t xml:space="preserve"> </w:t>
      </w:r>
      <w:r>
        <w:rPr>
          <w:sz w:val="28"/>
        </w:rPr>
        <w:t>меру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или в случае, если более мягкие меры оказались 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эффективными.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49"/>
        </w:tabs>
        <w:ind w:right="11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важно учитывать значимость личного интереса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42" w:lineRule="auto"/>
        <w:ind w:right="118" w:firstLine="0"/>
        <w:rPr>
          <w:sz w:val="28"/>
        </w:rPr>
      </w:pPr>
      <w:r>
        <w:rPr>
          <w:sz w:val="28"/>
          <w:u w:val="single"/>
        </w:rPr>
        <w:t>Комиссия может прийти к выводу, что конфликт интересов имеет место, 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использовать различные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способы его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разрешения,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том числе: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0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затрагивать 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работников;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по вопросам, которые находятся или могут 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67" w:line="242" w:lineRule="auto"/>
        <w:ind w:right="114"/>
        <w:rPr>
          <w:sz w:val="28"/>
        </w:rPr>
      </w:pPr>
      <w:r>
        <w:rPr>
          <w:sz w:val="28"/>
        </w:rPr>
        <w:lastRenderedPageBreak/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8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4"/>
        <w:rPr>
          <w:sz w:val="28"/>
        </w:rPr>
      </w:pPr>
      <w:r>
        <w:rPr>
          <w:sz w:val="28"/>
        </w:rPr>
        <w:t>отказ работников от своего личного интереса, порождающего конфликт 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1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9"/>
        <w:rPr>
          <w:sz w:val="28"/>
        </w:rPr>
      </w:pPr>
      <w:r>
        <w:rPr>
          <w:sz w:val="28"/>
        </w:rPr>
        <w:t>увольнение работника по инициативе заведующего ДОУ за 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проступка, то есть за неисполнение или 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13"/>
        </w:tabs>
        <w:ind w:right="108" w:firstLine="0"/>
        <w:rPr>
          <w:sz w:val="28"/>
        </w:rPr>
      </w:pPr>
      <w:r>
        <w:rPr>
          <w:sz w:val="28"/>
        </w:rPr>
        <w:t>Приведенный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по 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раскрывшего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07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следовать «Кодексу этики и служебного поведения работников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учреждения».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16"/>
        </w:tabs>
        <w:ind w:left="120" w:right="134" w:firstLine="0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для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20"/>
        </w:tabs>
        <w:ind w:left="120" w:right="132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76"/>
        </w:tabs>
        <w:ind w:left="120" w:right="130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 конфликта интересов педагогического работника,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7B6510">
      <w:pPr>
        <w:pStyle w:val="a3"/>
        <w:spacing w:before="3"/>
        <w:ind w:left="0"/>
        <w:jc w:val="left"/>
        <w:rPr>
          <w:sz w:val="27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520"/>
        </w:tabs>
        <w:spacing w:before="1" w:line="242" w:lineRule="auto"/>
        <w:ind w:left="120" w:right="132" w:firstLine="0"/>
      </w:pP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spacing w:line="308" w:lineRule="exact"/>
        <w:ind w:left="635" w:hanging="536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целях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5"/>
          <w:sz w:val="28"/>
        </w:rPr>
        <w:t xml:space="preserve"> </w:t>
      </w:r>
      <w:r>
        <w:rPr>
          <w:sz w:val="28"/>
        </w:rPr>
        <w:t>(появления)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5"/>
          <w:sz w:val="28"/>
        </w:rPr>
        <w:t xml:space="preserve"> </w:t>
      </w:r>
      <w:r>
        <w:rPr>
          <w:sz w:val="28"/>
        </w:rPr>
        <w:t>(ситуаций),</w:t>
      </w:r>
    </w:p>
    <w:p w:rsidR="007B6510" w:rsidRDefault="0002359D">
      <w:pPr>
        <w:pStyle w:val="a3"/>
        <w:spacing w:before="2"/>
        <w:ind w:left="100" w:right="108"/>
      </w:pP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B6510" w:rsidRDefault="007B6510">
      <w:p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before="67" w:line="242" w:lineRule="auto"/>
        <w:ind w:right="112" w:firstLine="0"/>
        <w:rPr>
          <w:sz w:val="28"/>
        </w:rPr>
      </w:pPr>
      <w:r>
        <w:rPr>
          <w:sz w:val="28"/>
          <w:u w:val="single"/>
        </w:rPr>
        <w:lastRenderedPageBreak/>
        <w:t>На педагогических работников при осуществлении ими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налагаются следующие ограничения: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8"/>
        <w:rPr>
          <w:sz w:val="28"/>
        </w:rPr>
      </w:pPr>
      <w:r>
        <w:rPr>
          <w:sz w:val="28"/>
        </w:rPr>
        <w:t>запрет на членство в жюри конкурсных мероприятий с участием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5"/>
        <w:rPr>
          <w:sz w:val="28"/>
        </w:rPr>
      </w:pPr>
      <w:r>
        <w:rPr>
          <w:sz w:val="28"/>
        </w:rPr>
        <w:t>запрет на использование с личной заинтересованностью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воспитанников и иных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spacing w:line="320" w:lineRule="exact"/>
        <w:ind w:left="808" w:hanging="349"/>
        <w:rPr>
          <w:sz w:val="28"/>
        </w:rPr>
      </w:pPr>
      <w:r>
        <w:rPr>
          <w:sz w:val="28"/>
        </w:rPr>
        <w:t>запрет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обучает.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09"/>
        <w:rPr>
          <w:sz w:val="28"/>
        </w:rPr>
      </w:pPr>
      <w:r>
        <w:rPr>
          <w:sz w:val="28"/>
        </w:rPr>
        <w:t>запрет на получение работниками подарков и иных услуг от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4"/>
        </w:tabs>
        <w:ind w:right="108" w:firstLine="0"/>
        <w:rPr>
          <w:sz w:val="28"/>
        </w:rPr>
      </w:pPr>
      <w:r>
        <w:rPr>
          <w:sz w:val="28"/>
        </w:rPr>
        <w:t>Педагогические работники ДОУ обязаны соблюдать данные ограничения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ограничения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pStyle w:val="a3"/>
        <w:spacing w:before="6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480"/>
        </w:tabs>
        <w:spacing w:line="240" w:lineRule="auto"/>
        <w:ind w:left="100" w:right="119" w:firstLine="0"/>
      </w:pP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урегулированием</w:t>
      </w:r>
      <w:r>
        <w:rPr>
          <w:spacing w:val="1"/>
        </w:rPr>
        <w:t xml:space="preserve"> </w:t>
      </w:r>
      <w:r>
        <w:t>конфликта 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37" w:lineRule="auto"/>
        <w:ind w:right="109" w:firstLine="0"/>
        <w:rPr>
          <w:sz w:val="28"/>
        </w:rPr>
      </w:pPr>
      <w:r>
        <w:rPr>
          <w:sz w:val="28"/>
          <w:u w:val="single"/>
        </w:rPr>
        <w:t>Положением устанавливаются следующие обязанности работников в связи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 раскрытием и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урегулированием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конфликта интересов: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22"/>
        <w:jc w:val="left"/>
        <w:rPr>
          <w:sz w:val="28"/>
        </w:rPr>
      </w:pPr>
      <w:r>
        <w:rPr>
          <w:sz w:val="28"/>
        </w:rPr>
        <w:t>избегать</w:t>
      </w:r>
      <w:r>
        <w:rPr>
          <w:spacing w:val="17"/>
          <w:sz w:val="28"/>
        </w:rPr>
        <w:t xml:space="preserve"> </w:t>
      </w:r>
      <w:r>
        <w:rPr>
          <w:sz w:val="28"/>
        </w:rPr>
        <w:t>(по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возможности)</w:t>
      </w:r>
      <w:r>
        <w:rPr>
          <w:spacing w:val="1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15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35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39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37"/>
          <w:sz w:val="28"/>
        </w:rPr>
        <w:t xml:space="preserve"> </w:t>
      </w:r>
      <w:r>
        <w:rPr>
          <w:sz w:val="28"/>
        </w:rPr>
        <w:t>(реальный)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  <w:tab w:val="left" w:pos="2511"/>
          <w:tab w:val="left" w:pos="4489"/>
          <w:tab w:val="left" w:pos="6748"/>
          <w:tab w:val="left" w:pos="8434"/>
        </w:tabs>
        <w:ind w:right="107"/>
        <w:jc w:val="left"/>
        <w:rPr>
          <w:sz w:val="28"/>
        </w:rPr>
      </w:pPr>
      <w:r>
        <w:rPr>
          <w:sz w:val="28"/>
        </w:rPr>
        <w:t>эффективно</w:t>
      </w:r>
      <w:r>
        <w:rPr>
          <w:sz w:val="28"/>
        </w:rPr>
        <w:tab/>
        <w:t>содействовать</w:t>
      </w:r>
      <w:r>
        <w:rPr>
          <w:sz w:val="28"/>
        </w:rPr>
        <w:tab/>
        <w:t>урегулированию</w:t>
      </w:r>
      <w:r>
        <w:rPr>
          <w:sz w:val="28"/>
        </w:rPr>
        <w:tab/>
        <w:t>возникшего</w:t>
      </w:r>
      <w:r>
        <w:rPr>
          <w:sz w:val="28"/>
        </w:rPr>
        <w:tab/>
        <w:t>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5"/>
        </w:tabs>
        <w:ind w:left="120" w:right="128" w:firstLine="0"/>
        <w:rPr>
          <w:sz w:val="28"/>
        </w:rPr>
      </w:pPr>
      <w:r>
        <w:rPr>
          <w:sz w:val="28"/>
        </w:rPr>
        <w:t>Работники дошкольного образовательного учреждения обязаны 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при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ind w:left="120" w:right="135" w:firstLine="0"/>
        <w:rPr>
          <w:sz w:val="28"/>
        </w:rPr>
      </w:pPr>
      <w:r>
        <w:rPr>
          <w:sz w:val="28"/>
        </w:rPr>
        <w:t>В случае возникновения конфликта интересов работник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0"/>
        </w:tabs>
        <w:spacing w:before="1"/>
        <w:ind w:left="120" w:right="130" w:firstLine="0"/>
        <w:rPr>
          <w:sz w:val="28"/>
        </w:rPr>
      </w:pPr>
      <w:r>
        <w:rPr>
          <w:sz w:val="28"/>
        </w:rPr>
        <w:t>Заведующий дошкольным образовательным учреждением в 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вынести данный вопрос на рассмотрение Комиссии по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596"/>
        </w:tabs>
        <w:ind w:right="113" w:firstLine="0"/>
        <w:rPr>
          <w:sz w:val="28"/>
        </w:rPr>
      </w:pPr>
      <w:r>
        <w:rPr>
          <w:sz w:val="28"/>
        </w:rPr>
        <w:t>Решение Комиссии по урегулированию споров при рассмотрении вопросов,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всех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1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также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образовательных </w:t>
      </w:r>
    </w:p>
    <w:p w:rsidR="007B6510" w:rsidRDefault="0002359D">
      <w:pPr>
        <w:pStyle w:val="a3"/>
        <w:spacing w:before="67" w:line="242" w:lineRule="auto"/>
        <w:ind w:left="100"/>
        <w:jc w:val="left"/>
      </w:pPr>
      <w:r>
        <w:t>отношений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подлежит</w:t>
      </w:r>
      <w:r>
        <w:rPr>
          <w:spacing w:val="21"/>
        </w:rPr>
        <w:t xml:space="preserve"> </w:t>
      </w:r>
      <w:r>
        <w:t>исполнению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сроки,</w:t>
      </w:r>
      <w:r>
        <w:rPr>
          <w:spacing w:val="21"/>
        </w:rPr>
        <w:t xml:space="preserve"> </w:t>
      </w:r>
      <w:r>
        <w:t>предусмотренные</w:t>
      </w:r>
      <w:r>
        <w:rPr>
          <w:spacing w:val="19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r>
        <w:t>решением.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  <w:spacing w:before="1"/>
      </w:pPr>
      <w:r>
        <w:lastRenderedPageBreak/>
        <w:t>Ответственность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6"/>
        </w:tabs>
        <w:ind w:right="111" w:firstLine="0"/>
        <w:rPr>
          <w:sz w:val="28"/>
        </w:rPr>
      </w:pPr>
      <w:r>
        <w:rPr>
          <w:sz w:val="28"/>
        </w:rPr>
        <w:t>Ответственным лицом в ДОУ за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по предотвращению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урегулированию конфликта интересов работников при осуществлении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33"/>
        </w:tabs>
        <w:ind w:right="110" w:firstLine="0"/>
        <w:rPr>
          <w:sz w:val="28"/>
        </w:rPr>
      </w:pPr>
      <w:r>
        <w:rPr>
          <w:sz w:val="28"/>
          <w:u w:val="single"/>
        </w:rPr>
        <w:t>Ответственное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лицо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дошкольном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учреждении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организацию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интересов педагогических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работников: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spacing w:line="321" w:lineRule="exact"/>
        <w:ind w:left="808"/>
        <w:rPr>
          <w:sz w:val="28"/>
        </w:rPr>
      </w:pPr>
      <w:r>
        <w:rPr>
          <w:sz w:val="28"/>
        </w:rPr>
        <w:t>утверждает 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2" w:hanging="360"/>
        <w:rPr>
          <w:sz w:val="28"/>
        </w:rPr>
      </w:pPr>
      <w:r>
        <w:rPr>
          <w:sz w:val="28"/>
        </w:rPr>
        <w:t>утверждает иные локальные нормативные акты по вопросам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8" w:hanging="36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0" w:hanging="360"/>
        <w:rPr>
          <w:sz w:val="28"/>
        </w:rPr>
      </w:pPr>
      <w:r>
        <w:rPr>
          <w:sz w:val="28"/>
        </w:rPr>
        <w:t>организует информирование работников о налагаемых ограничениях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06" w:hanging="3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споров между участниками образовательных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1" w:hanging="36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ind w:right="105" w:firstLine="0"/>
        <w:rPr>
          <w:sz w:val="28"/>
        </w:rPr>
      </w:pPr>
      <w:r>
        <w:rPr>
          <w:sz w:val="28"/>
        </w:rPr>
        <w:t>За непринятие работником мер по предотвращению или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интересов, стороной которого он является, с ним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 в связи с утратой доверия согласно пункту 7.1 части 1 статьи 81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Трудового кодекса Российской </w:t>
      </w:r>
      <w:proofErr w:type="gramStart"/>
      <w:r>
        <w:rPr>
          <w:sz w:val="28"/>
        </w:rPr>
        <w:t>Федерации</w:t>
      </w:r>
      <w:proofErr w:type="gramEnd"/>
      <w:r>
        <w:rPr>
          <w:sz w:val="28"/>
        </w:rPr>
        <w:t xml:space="preserve"> может быть расторгнут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ind w:right="117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7B6510">
      <w:pPr>
        <w:pStyle w:val="a3"/>
        <w:ind w:left="0"/>
        <w:jc w:val="left"/>
        <w:rPr>
          <w:sz w:val="30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524"/>
        </w:tabs>
        <w:ind w:left="523" w:hanging="424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32"/>
        </w:tabs>
        <w:ind w:right="108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13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56"/>
        </w:tabs>
        <w:spacing w:before="67"/>
        <w:ind w:right="106" w:firstLine="0"/>
        <w:rPr>
          <w:sz w:val="28"/>
        </w:rPr>
      </w:pPr>
      <w:r>
        <w:rPr>
          <w:sz w:val="28"/>
        </w:rPr>
        <w:t>Настоящее Положение принимается на неопределенный срок.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дополнения к Положению принимаются в порядке, предусмотренном п.10.1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spacing w:before="2"/>
        <w:ind w:right="112" w:firstLine="0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2"/>
          <w:sz w:val="28"/>
        </w:rPr>
        <w:t xml:space="preserve"> </w:t>
      </w:r>
      <w:r>
        <w:rPr>
          <w:sz w:val="28"/>
        </w:rPr>
        <w:t>силу.</w:t>
      </w:r>
    </w:p>
    <w:sectPr w:rsidR="007B6510" w:rsidSect="007B6510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3B6"/>
    <w:multiLevelType w:val="multilevel"/>
    <w:tmpl w:val="B64C39E6"/>
    <w:lvl w:ilvl="0">
      <w:start w:val="1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1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1">
    <w:nsid w:val="331A3856"/>
    <w:multiLevelType w:val="multilevel"/>
    <w:tmpl w:val="BA165052"/>
    <w:lvl w:ilvl="0">
      <w:start w:val="5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2">
    <w:nsid w:val="6236097A"/>
    <w:multiLevelType w:val="multilevel"/>
    <w:tmpl w:val="D480C838"/>
    <w:lvl w:ilvl="0">
      <w:start w:val="2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</w:abstractNum>
  <w:abstractNum w:abstractNumId="3">
    <w:nsid w:val="687A5B9C"/>
    <w:multiLevelType w:val="hybridMultilevel"/>
    <w:tmpl w:val="B308D322"/>
    <w:lvl w:ilvl="0" w:tplc="4D8206A6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84C85AC">
      <w:numFmt w:val="bullet"/>
      <w:lvlText w:val="•"/>
      <w:lvlJc w:val="left"/>
      <w:pPr>
        <w:ind w:left="1720" w:hanging="349"/>
      </w:pPr>
      <w:rPr>
        <w:rFonts w:hint="default"/>
        <w:lang w:val="ru-RU" w:eastAsia="en-US" w:bidi="ar-SA"/>
      </w:rPr>
    </w:lvl>
    <w:lvl w:ilvl="2" w:tplc="96F481CA">
      <w:numFmt w:val="bullet"/>
      <w:lvlText w:val="•"/>
      <w:lvlJc w:val="left"/>
      <w:pPr>
        <w:ind w:left="2621" w:hanging="349"/>
      </w:pPr>
      <w:rPr>
        <w:rFonts w:hint="default"/>
        <w:lang w:val="ru-RU" w:eastAsia="en-US" w:bidi="ar-SA"/>
      </w:rPr>
    </w:lvl>
    <w:lvl w:ilvl="3" w:tplc="B20CFCAC">
      <w:numFmt w:val="bullet"/>
      <w:lvlText w:val="•"/>
      <w:lvlJc w:val="left"/>
      <w:pPr>
        <w:ind w:left="3522" w:hanging="349"/>
      </w:pPr>
      <w:rPr>
        <w:rFonts w:hint="default"/>
        <w:lang w:val="ru-RU" w:eastAsia="en-US" w:bidi="ar-SA"/>
      </w:rPr>
    </w:lvl>
    <w:lvl w:ilvl="4" w:tplc="FB82488E">
      <w:numFmt w:val="bullet"/>
      <w:lvlText w:val="•"/>
      <w:lvlJc w:val="left"/>
      <w:pPr>
        <w:ind w:left="4423" w:hanging="349"/>
      </w:pPr>
      <w:rPr>
        <w:rFonts w:hint="default"/>
        <w:lang w:val="ru-RU" w:eastAsia="en-US" w:bidi="ar-SA"/>
      </w:rPr>
    </w:lvl>
    <w:lvl w:ilvl="5" w:tplc="FC2AA034">
      <w:numFmt w:val="bullet"/>
      <w:lvlText w:val="•"/>
      <w:lvlJc w:val="left"/>
      <w:pPr>
        <w:ind w:left="5324" w:hanging="349"/>
      </w:pPr>
      <w:rPr>
        <w:rFonts w:hint="default"/>
        <w:lang w:val="ru-RU" w:eastAsia="en-US" w:bidi="ar-SA"/>
      </w:rPr>
    </w:lvl>
    <w:lvl w:ilvl="6" w:tplc="9564A4DA">
      <w:numFmt w:val="bullet"/>
      <w:lvlText w:val="•"/>
      <w:lvlJc w:val="left"/>
      <w:pPr>
        <w:ind w:left="6224" w:hanging="349"/>
      </w:pPr>
      <w:rPr>
        <w:rFonts w:hint="default"/>
        <w:lang w:val="ru-RU" w:eastAsia="en-US" w:bidi="ar-SA"/>
      </w:rPr>
    </w:lvl>
    <w:lvl w:ilvl="7" w:tplc="CF962760">
      <w:numFmt w:val="bullet"/>
      <w:lvlText w:val="•"/>
      <w:lvlJc w:val="left"/>
      <w:pPr>
        <w:ind w:left="7125" w:hanging="349"/>
      </w:pPr>
      <w:rPr>
        <w:rFonts w:hint="default"/>
        <w:lang w:val="ru-RU" w:eastAsia="en-US" w:bidi="ar-SA"/>
      </w:rPr>
    </w:lvl>
    <w:lvl w:ilvl="8" w:tplc="EB1C308A">
      <w:numFmt w:val="bullet"/>
      <w:lvlText w:val="•"/>
      <w:lvlJc w:val="left"/>
      <w:pPr>
        <w:ind w:left="8026" w:hanging="349"/>
      </w:pPr>
      <w:rPr>
        <w:rFonts w:hint="default"/>
        <w:lang w:val="ru-RU" w:eastAsia="en-US" w:bidi="ar-SA"/>
      </w:rPr>
    </w:lvl>
  </w:abstractNum>
  <w:abstractNum w:abstractNumId="4">
    <w:nsid w:val="69A11B71"/>
    <w:multiLevelType w:val="multilevel"/>
    <w:tmpl w:val="3F88D1E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B6510"/>
    <w:rsid w:val="0002359D"/>
    <w:rsid w:val="00264006"/>
    <w:rsid w:val="002B7E9C"/>
    <w:rsid w:val="007B6510"/>
    <w:rsid w:val="00AF29F7"/>
    <w:rsid w:val="00D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5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640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510"/>
    <w:pPr>
      <w:ind w:left="82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B6510"/>
    <w:pPr>
      <w:spacing w:line="317" w:lineRule="exact"/>
      <w:ind w:left="383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6510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B6510"/>
  </w:style>
  <w:style w:type="paragraph" w:styleId="a5">
    <w:name w:val="Balloon Text"/>
    <w:basedOn w:val="a"/>
    <w:link w:val="a6"/>
    <w:uiPriority w:val="99"/>
    <w:semiHidden/>
    <w:unhideWhenUsed/>
    <w:rsid w:val="002640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00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64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a7">
    <w:name w:val="Table Grid"/>
    <w:basedOn w:val="a1"/>
    <w:uiPriority w:val="59"/>
    <w:rsid w:val="00023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ЗИНОНОВА ТАТЬЯНА</cp:lastModifiedBy>
  <cp:revision>6</cp:revision>
  <cp:lastPrinted>2022-04-12T06:35:00Z</cp:lastPrinted>
  <dcterms:created xsi:type="dcterms:W3CDTF">2022-04-08T07:51:00Z</dcterms:created>
  <dcterms:modified xsi:type="dcterms:W3CDTF">2022-04-15T07:51:00Z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2022-04-08T00:00:00Z</vt:filetime>
  </property>
</Properties>
</file>