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A3441" w:rsidRDefault="00CA3441" w:rsidP="00CA3441">
      <w:pPr>
        <w:spacing w:after="0" w:line="240" w:lineRule="auto"/>
        <w:rPr>
          <w:rFonts w:ascii="Times New Roman" w:eastAsia="Times New Roman" w:hAnsi="Times New Roman" w:cs="Times New Roman"/>
          <w:b/>
          <w:color w:val="212529"/>
          <w:sz w:val="24"/>
          <w:szCs w:val="24"/>
          <w:lang w:eastAsia="ru-RU"/>
        </w:rPr>
      </w:pPr>
      <w:bookmarkStart w:id="0" w:name="_GoBack"/>
      <w:r w:rsidRPr="00CA3441">
        <w:rPr>
          <w:rFonts w:ascii="Times New Roman" w:eastAsia="Times New Roman" w:hAnsi="Times New Roman" w:cs="Times New Roman"/>
          <w:b/>
          <w:color w:val="212529"/>
          <w:sz w:val="24"/>
          <w:szCs w:val="24"/>
          <w:lang w:eastAsia="ru-RU"/>
        </w:rPr>
        <w:t>Туберкулез</w:t>
      </w:r>
    </w:p>
    <w:bookmarkEnd w:id="0"/>
    <w:p w:rsidR="00CA3441" w:rsidRPr="00CA3441" w:rsidRDefault="00CA3441" w:rsidP="00CA3441">
      <w:pPr>
        <w:spacing w:after="0" w:line="240" w:lineRule="auto"/>
        <w:rPr>
          <w:rFonts w:ascii="Times New Roman" w:eastAsia="Times New Roman" w:hAnsi="Times New Roman" w:cs="Times New Roman"/>
          <w:b/>
          <w:color w:val="212529"/>
          <w:sz w:val="24"/>
          <w:szCs w:val="24"/>
          <w:lang w:eastAsia="ru-RU"/>
        </w:rPr>
      </w:pPr>
    </w:p>
    <w:p w:rsidR="00CA3441" w:rsidRPr="00CA3441" w:rsidRDefault="00CA3441" w:rsidP="00CA3441">
      <w:pPr>
        <w:spacing w:after="0" w:line="240" w:lineRule="auto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CA3441">
        <w:rPr>
          <w:rFonts w:ascii="Times New Roman" w:eastAsia="Times New Roman" w:hAnsi="Times New Roman" w:cs="Times New Roman"/>
          <w:noProof/>
          <w:color w:val="212529"/>
          <w:sz w:val="24"/>
          <w:szCs w:val="24"/>
          <w:lang w:eastAsia="ru-RU"/>
        </w:rPr>
        <w:drawing>
          <wp:inline distT="0" distB="0" distL="0" distR="0">
            <wp:extent cx="6378472" cy="3585202"/>
            <wp:effectExtent l="0" t="0" r="3810" b="0"/>
            <wp:docPr id="2" name="Рисунок 2" descr="https://admin.cgon.ru/storage/RUQ3EbZ92ajyAW7bQlZG5EoyVQUOZH9oFiK7IkOK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admin.cgon.ru/storage/RUQ3EbZ92ajyAW7bQlZG5EoyVQUOZH9oFiK7IkOK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94350" cy="35941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A3441" w:rsidRPr="00CA3441" w:rsidRDefault="00CA3441" w:rsidP="00CA3441">
      <w:pPr>
        <w:spacing w:before="150" w:after="150" w:line="240" w:lineRule="auto"/>
        <w:jc w:val="both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CA3441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Туберкулёз – широко распространенное инфекционное заболевание, вызываемое микобактериями.</w:t>
      </w:r>
    </w:p>
    <w:p w:rsidR="00CA3441" w:rsidRPr="00CA3441" w:rsidRDefault="00CA3441" w:rsidP="00CA3441">
      <w:pPr>
        <w:spacing w:after="0" w:line="240" w:lineRule="auto"/>
        <w:jc w:val="both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CA3441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Возбудитель туберкулеза – бактерия </w:t>
      </w:r>
      <w:proofErr w:type="spellStart"/>
      <w:r w:rsidRPr="00CA3441">
        <w:rPr>
          <w:rFonts w:ascii="Times New Roman" w:eastAsia="Times New Roman" w:hAnsi="Times New Roman" w:cs="Times New Roman"/>
          <w:i/>
          <w:iCs/>
          <w:color w:val="212529"/>
          <w:sz w:val="24"/>
          <w:szCs w:val="24"/>
          <w:lang w:eastAsia="ru-RU"/>
        </w:rPr>
        <w:t>Mycobacteriumtuberculosis</w:t>
      </w:r>
      <w:proofErr w:type="spellEnd"/>
      <w:r w:rsidRPr="00CA3441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. Она устойчива во внешней среде и в некоторых случаях способна сохраняться в высушенном виде годами.</w:t>
      </w:r>
    </w:p>
    <w:p w:rsidR="00CA3441" w:rsidRPr="00CA3441" w:rsidRDefault="00CA3441" w:rsidP="00CA3441">
      <w:pPr>
        <w:spacing w:before="150" w:after="150" w:line="240" w:lineRule="auto"/>
        <w:jc w:val="both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CA3441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Источник инфекции – больные активной формой туберкулеза люди.</w:t>
      </w:r>
    </w:p>
    <w:p w:rsidR="00CA3441" w:rsidRPr="00CA3441" w:rsidRDefault="00CA3441" w:rsidP="00CA3441">
      <w:pPr>
        <w:shd w:val="clear" w:color="auto" w:fill="ECF5FF"/>
        <w:spacing w:line="240" w:lineRule="auto"/>
        <w:jc w:val="both"/>
        <w:rPr>
          <w:rFonts w:ascii="Times New Roman" w:eastAsia="Times New Roman" w:hAnsi="Times New Roman" w:cs="Times New Roman"/>
          <w:color w:val="5E35B1"/>
          <w:sz w:val="24"/>
          <w:szCs w:val="24"/>
          <w:lang w:eastAsia="ru-RU"/>
        </w:rPr>
      </w:pPr>
      <w:r w:rsidRPr="00CA3441">
        <w:rPr>
          <w:rFonts w:ascii="Times New Roman" w:eastAsia="Times New Roman" w:hAnsi="Times New Roman" w:cs="Times New Roman"/>
          <w:color w:val="5E35B1"/>
          <w:sz w:val="24"/>
          <w:szCs w:val="24"/>
          <w:lang w:eastAsia="ru-RU"/>
        </w:rPr>
        <w:t xml:space="preserve">Наиболее опасны – больные лёгочной формой туберкулеза с наличием </w:t>
      </w:r>
      <w:proofErr w:type="spellStart"/>
      <w:r w:rsidRPr="00CA3441">
        <w:rPr>
          <w:rFonts w:ascii="Times New Roman" w:eastAsia="Times New Roman" w:hAnsi="Times New Roman" w:cs="Times New Roman"/>
          <w:color w:val="5E35B1"/>
          <w:sz w:val="24"/>
          <w:szCs w:val="24"/>
          <w:lang w:eastAsia="ru-RU"/>
        </w:rPr>
        <w:t>бактериовыделения</w:t>
      </w:r>
      <w:proofErr w:type="spellEnd"/>
      <w:r w:rsidRPr="00CA3441">
        <w:rPr>
          <w:rFonts w:ascii="Times New Roman" w:eastAsia="Times New Roman" w:hAnsi="Times New Roman" w:cs="Times New Roman"/>
          <w:color w:val="5E35B1"/>
          <w:sz w:val="24"/>
          <w:szCs w:val="24"/>
          <w:lang w:eastAsia="ru-RU"/>
        </w:rPr>
        <w:t>.</w:t>
      </w:r>
    </w:p>
    <w:p w:rsidR="00CA3441" w:rsidRPr="00CA3441" w:rsidRDefault="00CA3441" w:rsidP="00CA3441">
      <w:pPr>
        <w:spacing w:before="150" w:after="150" w:line="240" w:lineRule="auto"/>
        <w:jc w:val="both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CA3441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Основной, наиболее значимый в распространении инфекции механизм передачи – воздушно-капельный.</w:t>
      </w:r>
    </w:p>
    <w:p w:rsidR="00CA3441" w:rsidRPr="00CA3441" w:rsidRDefault="00CA3441" w:rsidP="00CA3441">
      <w:pPr>
        <w:spacing w:before="150" w:after="150" w:line="240" w:lineRule="auto"/>
        <w:jc w:val="both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CA3441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Возможны воздушно-пылевой, контактный, алиментарный (с пищей), вертикальный (во время беременности) пути передачи.</w:t>
      </w:r>
    </w:p>
    <w:p w:rsidR="00CA3441" w:rsidRPr="00CA3441" w:rsidRDefault="00CA3441" w:rsidP="00CA3441">
      <w:pPr>
        <w:spacing w:before="150" w:after="150" w:line="240" w:lineRule="auto"/>
        <w:jc w:val="both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CA3441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Заразиться туберкулёзом может любой человек, но наиболее подвержены инфицированию дети до 3 лет, лица, проживающие на одной территории с больными туберкулезом органов дыхания, люди с хроническими заболеваниями, страдающие алкоголизмом, курильщики, беженцы, мигранты.</w:t>
      </w:r>
    </w:p>
    <w:p w:rsidR="00CA3441" w:rsidRPr="00CA3441" w:rsidRDefault="00CA3441" w:rsidP="00CA3441">
      <w:pPr>
        <w:spacing w:before="150" w:after="150" w:line="240" w:lineRule="auto"/>
        <w:jc w:val="both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CA3441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Инкубационный период может длиться от 3 месяцев до нескольких лет.</w:t>
      </w:r>
    </w:p>
    <w:p w:rsidR="00CA3441" w:rsidRPr="00CA3441" w:rsidRDefault="00CA3441" w:rsidP="00CA3441">
      <w:pPr>
        <w:shd w:val="clear" w:color="auto" w:fill="ECF5FF"/>
        <w:spacing w:line="240" w:lineRule="auto"/>
        <w:jc w:val="both"/>
        <w:rPr>
          <w:rFonts w:ascii="Times New Roman" w:eastAsia="Times New Roman" w:hAnsi="Times New Roman" w:cs="Times New Roman"/>
          <w:color w:val="5E35B1"/>
          <w:sz w:val="24"/>
          <w:szCs w:val="24"/>
          <w:lang w:eastAsia="ru-RU"/>
        </w:rPr>
      </w:pPr>
      <w:r w:rsidRPr="00CA3441">
        <w:rPr>
          <w:rFonts w:ascii="Times New Roman" w:eastAsia="Times New Roman" w:hAnsi="Times New Roman" w:cs="Times New Roman"/>
          <w:color w:val="5E35B1"/>
          <w:sz w:val="24"/>
          <w:szCs w:val="24"/>
          <w:lang w:eastAsia="ru-RU"/>
        </w:rPr>
        <w:t>В 90% случаев после инфицирования формируется латентная туберкулезная инфекция, в 10% – развивается активный туберкулёз (специфическое воспаление).</w:t>
      </w:r>
    </w:p>
    <w:p w:rsidR="00CA3441" w:rsidRPr="00CA3441" w:rsidRDefault="00CA3441" w:rsidP="00CA3441">
      <w:pPr>
        <w:spacing w:before="150" w:after="150" w:line="240" w:lineRule="auto"/>
        <w:jc w:val="both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CA3441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Симптомы заболевания зависят от локализации инфекционного процесса в организме.</w:t>
      </w:r>
    </w:p>
    <w:p w:rsidR="00CA3441" w:rsidRPr="00CA3441" w:rsidRDefault="00CA3441" w:rsidP="00CA3441">
      <w:pPr>
        <w:spacing w:before="150" w:after="150" w:line="240" w:lineRule="auto"/>
        <w:jc w:val="both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CA3441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При развитии активного туберкулёза возможны следующие симптомы:</w:t>
      </w:r>
    </w:p>
    <w:p w:rsidR="00CA3441" w:rsidRPr="00CA3441" w:rsidRDefault="00CA3441" w:rsidP="00CA3441">
      <w:pPr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CA3441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кашель, продолжающийся 3 или более недель,</w:t>
      </w:r>
    </w:p>
    <w:p w:rsidR="00CA3441" w:rsidRPr="00CA3441" w:rsidRDefault="00CA3441" w:rsidP="00CA3441">
      <w:pPr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CA3441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кровохарканье,</w:t>
      </w:r>
    </w:p>
    <w:p w:rsidR="00CA3441" w:rsidRPr="00CA3441" w:rsidRDefault="00CA3441" w:rsidP="00CA3441">
      <w:pPr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CA3441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боли в груди во время дыхания, при кашле,</w:t>
      </w:r>
    </w:p>
    <w:p w:rsidR="00CA3441" w:rsidRPr="00CA3441" w:rsidRDefault="00CA3441" w:rsidP="00CA3441">
      <w:pPr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CA3441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потеря аппетита, потеря веса,</w:t>
      </w:r>
    </w:p>
    <w:p w:rsidR="00CA3441" w:rsidRPr="00CA3441" w:rsidRDefault="00CA3441" w:rsidP="00CA3441">
      <w:pPr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CA3441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усталость,</w:t>
      </w:r>
    </w:p>
    <w:p w:rsidR="00CA3441" w:rsidRPr="00CA3441" w:rsidRDefault="00CA3441" w:rsidP="00CA3441">
      <w:pPr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proofErr w:type="spellStart"/>
      <w:r w:rsidRPr="00CA3441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лихорадка</w:t>
      </w:r>
      <w:proofErr w:type="gramStart"/>
      <w:r w:rsidRPr="00CA3441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,о</w:t>
      </w:r>
      <w:proofErr w:type="gramEnd"/>
      <w:r w:rsidRPr="00CA3441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зноб</w:t>
      </w:r>
      <w:proofErr w:type="spellEnd"/>
      <w:r w:rsidRPr="00CA3441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, ночная потливость.</w:t>
      </w:r>
    </w:p>
    <w:p w:rsidR="00CA3441" w:rsidRPr="00CA3441" w:rsidRDefault="00CA3441" w:rsidP="00CA3441">
      <w:pPr>
        <w:spacing w:before="150" w:after="150" w:line="240" w:lineRule="auto"/>
        <w:jc w:val="both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CA3441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Туберкулез может поражать также другие органы и системы организма, включая почки, позвоночник, суставы, головной мозг. В таком случае симптомы заболевания соответствуют локализации процесса.</w:t>
      </w:r>
    </w:p>
    <w:p w:rsidR="00CA3441" w:rsidRPr="00CA3441" w:rsidRDefault="00CA3441" w:rsidP="00CA3441">
      <w:pPr>
        <w:shd w:val="clear" w:color="auto" w:fill="ECF5FF"/>
        <w:spacing w:line="240" w:lineRule="auto"/>
        <w:jc w:val="both"/>
        <w:rPr>
          <w:rFonts w:ascii="Times New Roman" w:eastAsia="Times New Roman" w:hAnsi="Times New Roman" w:cs="Times New Roman"/>
          <w:color w:val="5E35B1"/>
          <w:sz w:val="24"/>
          <w:szCs w:val="24"/>
          <w:lang w:eastAsia="ru-RU"/>
        </w:rPr>
      </w:pPr>
      <w:r w:rsidRPr="00CA3441">
        <w:rPr>
          <w:rFonts w:ascii="Times New Roman" w:eastAsia="Times New Roman" w:hAnsi="Times New Roman" w:cs="Times New Roman"/>
          <w:color w:val="5E35B1"/>
          <w:sz w:val="24"/>
          <w:szCs w:val="24"/>
          <w:lang w:eastAsia="ru-RU"/>
        </w:rPr>
        <w:lastRenderedPageBreak/>
        <w:t>Часто туберкулёз протекает в бессимптомной форме или с минимальным количеством симптомов и выявляется случайно.</w:t>
      </w:r>
    </w:p>
    <w:p w:rsidR="00CA3441" w:rsidRPr="00CA3441" w:rsidRDefault="00CA3441" w:rsidP="00CA3441">
      <w:pPr>
        <w:spacing w:before="150" w:after="150" w:line="240" w:lineRule="auto"/>
        <w:jc w:val="both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CA3441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При туберкулезе часты осложнения, среди которых наиболее распространены легочный плеврит, пневмоторакс, туберкулезный лимфаденит, туберкулёз верхних дыхательных путей, венозная тромбоэмболия, септический шок и другие.</w:t>
      </w:r>
    </w:p>
    <w:p w:rsidR="00CA3441" w:rsidRPr="00CA3441" w:rsidRDefault="00CA3441" w:rsidP="00CA3441">
      <w:pPr>
        <w:shd w:val="clear" w:color="auto" w:fill="ECF5FF"/>
        <w:spacing w:line="240" w:lineRule="auto"/>
        <w:jc w:val="both"/>
        <w:rPr>
          <w:rFonts w:ascii="Times New Roman" w:eastAsia="Times New Roman" w:hAnsi="Times New Roman" w:cs="Times New Roman"/>
          <w:color w:val="5E35B1"/>
          <w:sz w:val="24"/>
          <w:szCs w:val="24"/>
          <w:lang w:eastAsia="ru-RU"/>
        </w:rPr>
      </w:pPr>
      <w:r w:rsidRPr="00CA3441">
        <w:rPr>
          <w:rFonts w:ascii="Times New Roman" w:eastAsia="Times New Roman" w:hAnsi="Times New Roman" w:cs="Times New Roman"/>
          <w:color w:val="5E35B1"/>
          <w:sz w:val="24"/>
          <w:szCs w:val="24"/>
          <w:lang w:eastAsia="ru-RU"/>
        </w:rPr>
        <w:t>Регулярное обследование на туберкулёз гарантирует раннее выявление и своевременное лечение заболевания.</w:t>
      </w:r>
    </w:p>
    <w:p w:rsidR="00CA3441" w:rsidRPr="00CA3441" w:rsidRDefault="00CA3441" w:rsidP="00CA3441">
      <w:pPr>
        <w:spacing w:before="150" w:after="150" w:line="240" w:lineRule="auto"/>
        <w:jc w:val="both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CA3441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Всем детям, получившим прививку БЦЖ, проба Манту проводится ежегодно с 12-месячного возраста. </w:t>
      </w:r>
    </w:p>
    <w:p w:rsidR="00CA3441" w:rsidRPr="00CA3441" w:rsidRDefault="00CA3441" w:rsidP="00CA3441">
      <w:pPr>
        <w:spacing w:before="150" w:after="150" w:line="240" w:lineRule="auto"/>
        <w:jc w:val="both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CA3441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Дважды в год проба проводится:</w:t>
      </w:r>
    </w:p>
    <w:p w:rsidR="00CA3441" w:rsidRPr="00CA3441" w:rsidRDefault="00CA3441" w:rsidP="00CA3441">
      <w:pPr>
        <w:numPr>
          <w:ilvl w:val="0"/>
          <w:numId w:val="7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CA3441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детям, не вакцинированным (до получения ребенком прививки против туберкулеза);</w:t>
      </w:r>
    </w:p>
    <w:p w:rsidR="00CA3441" w:rsidRPr="00CA3441" w:rsidRDefault="00CA3441" w:rsidP="00CA3441">
      <w:pPr>
        <w:numPr>
          <w:ilvl w:val="0"/>
          <w:numId w:val="7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CA3441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детям, больным хроническими неспецифическими заболеваниями органов дыхания, желудочно-кишечного тракта, сахарным диабетом;</w:t>
      </w:r>
    </w:p>
    <w:p w:rsidR="00CA3441" w:rsidRPr="00CA3441" w:rsidRDefault="00CA3441" w:rsidP="00CA3441">
      <w:pPr>
        <w:numPr>
          <w:ilvl w:val="0"/>
          <w:numId w:val="7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CA3441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детям, получающим кортикостероидную, лучевую и цитостатическую терапию;</w:t>
      </w:r>
    </w:p>
    <w:p w:rsidR="00CA3441" w:rsidRPr="00CA3441" w:rsidRDefault="00CA3441" w:rsidP="00CA3441">
      <w:pPr>
        <w:numPr>
          <w:ilvl w:val="0"/>
          <w:numId w:val="7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CA3441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ВИЧ-инфицированным детям.</w:t>
      </w:r>
    </w:p>
    <w:p w:rsidR="00CA3441" w:rsidRPr="00CA3441" w:rsidRDefault="00CA3441" w:rsidP="00CA3441">
      <w:pPr>
        <w:spacing w:before="150" w:after="150" w:line="240" w:lineRule="auto"/>
        <w:jc w:val="both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CA3441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В целях раннего выявления туберкулеза у подростков проводятся:</w:t>
      </w:r>
    </w:p>
    <w:p w:rsidR="00CA3441" w:rsidRPr="00CA3441" w:rsidRDefault="00CA3441" w:rsidP="00CA3441">
      <w:pPr>
        <w:numPr>
          <w:ilvl w:val="0"/>
          <w:numId w:val="8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CA3441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 xml:space="preserve">плановая ежегодная </w:t>
      </w:r>
      <w:proofErr w:type="spellStart"/>
      <w:r w:rsidRPr="00CA3441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туберкулинодиагностика</w:t>
      </w:r>
      <w:proofErr w:type="spellEnd"/>
      <w:r w:rsidRPr="00CA3441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;</w:t>
      </w:r>
    </w:p>
    <w:p w:rsidR="00CA3441" w:rsidRPr="00CA3441" w:rsidRDefault="00CA3441" w:rsidP="00CA3441">
      <w:pPr>
        <w:numPr>
          <w:ilvl w:val="0"/>
          <w:numId w:val="8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CA3441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периодические (флюорографические) осмотры.</w:t>
      </w:r>
    </w:p>
    <w:p w:rsidR="00CA3441" w:rsidRPr="00CA3441" w:rsidRDefault="00CA3441" w:rsidP="00CA3441">
      <w:pPr>
        <w:spacing w:before="150" w:after="150" w:line="240" w:lineRule="auto"/>
        <w:jc w:val="both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CA3441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Профилактические медицинские осмотры с целью раннего выявления туберкулеза среди взрослых проводятся не реже 1 раза в 2 года.</w:t>
      </w:r>
    </w:p>
    <w:p w:rsidR="00CA3441" w:rsidRPr="00CA3441" w:rsidRDefault="00CA3441" w:rsidP="00CA3441">
      <w:pPr>
        <w:spacing w:before="150" w:after="150" w:line="240" w:lineRule="auto"/>
        <w:jc w:val="both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CA3441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По эпидемиологическим показаниям профилактические медицинские осмотры проходят 2 раза в год: военнослужащие, лица, находящиеся в контакте с источниками туберкулезной инфекции, лица, снятые с диспансерного учета, ВИЧ-инфицированные, пациенты, состоящие на диспансерном учете в наркологических и психиатрических учреждениях, лица без определенного места жительства и др.</w:t>
      </w:r>
    </w:p>
    <w:p w:rsidR="00CA3441" w:rsidRPr="00CA3441" w:rsidRDefault="00CA3441" w:rsidP="00CA3441">
      <w:pPr>
        <w:shd w:val="clear" w:color="auto" w:fill="ECF5FF"/>
        <w:spacing w:line="240" w:lineRule="auto"/>
        <w:jc w:val="both"/>
        <w:rPr>
          <w:rFonts w:ascii="Times New Roman" w:eastAsia="Times New Roman" w:hAnsi="Times New Roman" w:cs="Times New Roman"/>
          <w:color w:val="5E35B1"/>
          <w:sz w:val="24"/>
          <w:szCs w:val="24"/>
          <w:lang w:eastAsia="ru-RU"/>
        </w:rPr>
      </w:pPr>
      <w:r w:rsidRPr="00CA3441">
        <w:rPr>
          <w:rFonts w:ascii="Times New Roman" w:eastAsia="Times New Roman" w:hAnsi="Times New Roman" w:cs="Times New Roman"/>
          <w:color w:val="5E35B1"/>
          <w:sz w:val="24"/>
          <w:szCs w:val="24"/>
          <w:lang w:eastAsia="ru-RU"/>
        </w:rPr>
        <w:t>Наиболее действенный метод профилактики туберкулёза – вакцинация на 3-7 день жизни ребенка.</w:t>
      </w:r>
    </w:p>
    <w:p w:rsidR="00CA3441" w:rsidRPr="00CA3441" w:rsidRDefault="00CA3441" w:rsidP="00CA3441">
      <w:pPr>
        <w:spacing w:before="150" w:after="150" w:line="240" w:lineRule="auto"/>
        <w:jc w:val="both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CA3441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Ревакцинация проводится в 6-7 лет при отрицательной пробе Манту.</w:t>
      </w:r>
    </w:p>
    <w:p w:rsidR="00CA3441" w:rsidRPr="00CA3441" w:rsidRDefault="00CA3441" w:rsidP="00CA3441">
      <w:pPr>
        <w:spacing w:before="150" w:after="150" w:line="240" w:lineRule="auto"/>
        <w:jc w:val="both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CA3441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В месте введения противотуберкулезной вакцины спустя 4-6 недель развивается специфическая реакция в виде папулы размером 5-10 мм в диаметре. Далее образуется рубчик до 10 мм в диаметре.</w:t>
      </w:r>
    </w:p>
    <w:p w:rsidR="00CA3441" w:rsidRPr="00CA3441" w:rsidRDefault="00CA3441" w:rsidP="00CA3441">
      <w:pPr>
        <w:spacing w:after="0" w:line="240" w:lineRule="auto"/>
        <w:jc w:val="both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CA3441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Осложнения после вакцинации и ревакцинации встречаются редко и обычно носят местный характер.</w:t>
      </w:r>
      <w:r w:rsidRPr="00CA3441">
        <w:rPr>
          <w:rFonts w:ascii="Times New Roman" w:eastAsia="Times New Roman" w:hAnsi="Times New Roman" w:cs="Times New Roman"/>
          <w:b/>
          <w:bCs/>
          <w:color w:val="212529"/>
          <w:sz w:val="24"/>
          <w:szCs w:val="24"/>
          <w:lang w:eastAsia="ru-RU"/>
        </w:rPr>
        <w:t> </w:t>
      </w:r>
    </w:p>
    <w:p w:rsidR="00CA3441" w:rsidRPr="00CA3441" w:rsidRDefault="00CA3441" w:rsidP="00CA3441">
      <w:pPr>
        <w:spacing w:before="150" w:after="150" w:line="240" w:lineRule="auto"/>
        <w:jc w:val="both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CA3441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Неспецифическая профилактика заключается в своевременном обследовании на туберкулёз всех членов семьи, обследование контактных лиц в очаге инфекции, а также соблюдение принципов здорового образа жизни.</w:t>
      </w:r>
    </w:p>
    <w:p w:rsidR="00CA3441" w:rsidRPr="00CA3441" w:rsidRDefault="00CA3441" w:rsidP="00CA3441">
      <w:pPr>
        <w:spacing w:before="150" w:after="150" w:line="240" w:lineRule="auto"/>
        <w:jc w:val="both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CA3441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Будьте здоровы и берегите себя и своих близких!</w:t>
      </w:r>
    </w:p>
    <w:p w:rsidR="0074287A" w:rsidRDefault="0074287A" w:rsidP="00CA3441"/>
    <w:p w:rsidR="00CA3441" w:rsidRDefault="00CA3441" w:rsidP="00CA3441"/>
    <w:p w:rsidR="00CA3441" w:rsidRPr="00CA3441" w:rsidRDefault="00CA3441" w:rsidP="00CA3441">
      <w:pPr>
        <w:rPr>
          <w:rFonts w:ascii="Times New Roman" w:hAnsi="Times New Roman" w:cs="Times New Roman"/>
          <w:sz w:val="20"/>
          <w:szCs w:val="20"/>
        </w:rPr>
      </w:pPr>
      <w:r w:rsidRPr="00CA3441">
        <w:rPr>
          <w:rFonts w:ascii="Times New Roman" w:hAnsi="Times New Roman" w:cs="Times New Roman"/>
          <w:sz w:val="20"/>
          <w:szCs w:val="20"/>
        </w:rPr>
        <w:t>Источник: http://cgon.rospotrebnadzor.ru/</w:t>
      </w:r>
    </w:p>
    <w:sectPr w:rsidR="00CA3441" w:rsidRPr="00CA3441" w:rsidSect="00C67138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896A9E"/>
    <w:multiLevelType w:val="multilevel"/>
    <w:tmpl w:val="04F46A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3DA4DB0"/>
    <w:multiLevelType w:val="multilevel"/>
    <w:tmpl w:val="1A28E7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41C26447"/>
    <w:multiLevelType w:val="multilevel"/>
    <w:tmpl w:val="889C2E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52E67712"/>
    <w:multiLevelType w:val="multilevel"/>
    <w:tmpl w:val="5FCEBC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55557687"/>
    <w:multiLevelType w:val="multilevel"/>
    <w:tmpl w:val="B8E252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63550E9C"/>
    <w:multiLevelType w:val="multilevel"/>
    <w:tmpl w:val="34D685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699D79CA"/>
    <w:multiLevelType w:val="multilevel"/>
    <w:tmpl w:val="257C4D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6AF762D8"/>
    <w:multiLevelType w:val="multilevel"/>
    <w:tmpl w:val="9452905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7"/>
  </w:num>
  <w:num w:numId="2">
    <w:abstractNumId w:val="6"/>
  </w:num>
  <w:num w:numId="3">
    <w:abstractNumId w:val="0"/>
  </w:num>
  <w:num w:numId="4">
    <w:abstractNumId w:val="5"/>
  </w:num>
  <w:num w:numId="5">
    <w:abstractNumId w:val="1"/>
  </w:num>
  <w:num w:numId="6">
    <w:abstractNumId w:val="2"/>
  </w:num>
  <w:num w:numId="7">
    <w:abstractNumId w:val="3"/>
  </w:num>
  <w:num w:numId="8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compat/>
  <w:rsids>
    <w:rsidRoot w:val="008811CA"/>
    <w:rsid w:val="000678EB"/>
    <w:rsid w:val="000A2297"/>
    <w:rsid w:val="000A53ED"/>
    <w:rsid w:val="000E2E8F"/>
    <w:rsid w:val="00110D20"/>
    <w:rsid w:val="0014474C"/>
    <w:rsid w:val="001D0064"/>
    <w:rsid w:val="002906D5"/>
    <w:rsid w:val="002D5EBF"/>
    <w:rsid w:val="00300057"/>
    <w:rsid w:val="00307CA0"/>
    <w:rsid w:val="00315048"/>
    <w:rsid w:val="00335CB8"/>
    <w:rsid w:val="003776EF"/>
    <w:rsid w:val="0039630F"/>
    <w:rsid w:val="004222E7"/>
    <w:rsid w:val="004C1D69"/>
    <w:rsid w:val="004E7A63"/>
    <w:rsid w:val="00575F5E"/>
    <w:rsid w:val="00583578"/>
    <w:rsid w:val="00592721"/>
    <w:rsid w:val="005C3063"/>
    <w:rsid w:val="005D6B6F"/>
    <w:rsid w:val="006833E5"/>
    <w:rsid w:val="00683F8F"/>
    <w:rsid w:val="006F108C"/>
    <w:rsid w:val="0074287A"/>
    <w:rsid w:val="007A24F9"/>
    <w:rsid w:val="00822ABE"/>
    <w:rsid w:val="00825AAA"/>
    <w:rsid w:val="008811CA"/>
    <w:rsid w:val="00A830C0"/>
    <w:rsid w:val="00A943FF"/>
    <w:rsid w:val="00B551E4"/>
    <w:rsid w:val="00BA17D2"/>
    <w:rsid w:val="00BF6380"/>
    <w:rsid w:val="00C0051D"/>
    <w:rsid w:val="00C40E1E"/>
    <w:rsid w:val="00C56744"/>
    <w:rsid w:val="00C64B53"/>
    <w:rsid w:val="00C67138"/>
    <w:rsid w:val="00CA3441"/>
    <w:rsid w:val="00D67AF3"/>
    <w:rsid w:val="00E32E33"/>
    <w:rsid w:val="00E64EF6"/>
    <w:rsid w:val="00F54AAE"/>
    <w:rsid w:val="00F56DD2"/>
    <w:rsid w:val="00FC0B7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67AF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A24F9"/>
    <w:rPr>
      <w:color w:val="0563C1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F54AA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54AA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320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0192146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0325915">
          <w:blockQuote w:val="1"/>
          <w:marLeft w:val="0"/>
          <w:marRight w:val="720"/>
          <w:marTop w:val="300"/>
          <w:marBottom w:val="300"/>
          <w:divBdr>
            <w:top w:val="none" w:sz="0" w:space="0" w:color="auto"/>
            <w:left w:val="single" w:sz="12" w:space="4" w:color="5E35B1"/>
            <w:bottom w:val="none" w:sz="0" w:space="0" w:color="auto"/>
            <w:right w:val="none" w:sz="0" w:space="0" w:color="auto"/>
          </w:divBdr>
        </w:div>
        <w:div w:id="530848135">
          <w:blockQuote w:val="1"/>
          <w:marLeft w:val="0"/>
          <w:marRight w:val="720"/>
          <w:marTop w:val="300"/>
          <w:marBottom w:val="300"/>
          <w:divBdr>
            <w:top w:val="none" w:sz="0" w:space="0" w:color="auto"/>
            <w:left w:val="single" w:sz="12" w:space="4" w:color="5E35B1"/>
            <w:bottom w:val="none" w:sz="0" w:space="0" w:color="auto"/>
            <w:right w:val="none" w:sz="0" w:space="0" w:color="auto"/>
          </w:divBdr>
        </w:div>
        <w:div w:id="1699233484">
          <w:blockQuote w:val="1"/>
          <w:marLeft w:val="0"/>
          <w:marRight w:val="720"/>
          <w:marTop w:val="300"/>
          <w:marBottom w:val="300"/>
          <w:divBdr>
            <w:top w:val="none" w:sz="0" w:space="0" w:color="auto"/>
            <w:left w:val="single" w:sz="12" w:space="4" w:color="5E35B1"/>
            <w:bottom w:val="none" w:sz="0" w:space="0" w:color="auto"/>
            <w:right w:val="none" w:sz="0" w:space="0" w:color="auto"/>
          </w:divBdr>
        </w:div>
        <w:div w:id="982346143">
          <w:blockQuote w:val="1"/>
          <w:marLeft w:val="0"/>
          <w:marRight w:val="720"/>
          <w:marTop w:val="300"/>
          <w:marBottom w:val="300"/>
          <w:divBdr>
            <w:top w:val="none" w:sz="0" w:space="0" w:color="auto"/>
            <w:left w:val="single" w:sz="12" w:space="4" w:color="5E35B1"/>
            <w:bottom w:val="none" w:sz="0" w:space="0" w:color="auto"/>
            <w:right w:val="none" w:sz="0" w:space="0" w:color="auto"/>
          </w:divBdr>
        </w:div>
        <w:div w:id="766344678">
          <w:blockQuote w:val="1"/>
          <w:marLeft w:val="0"/>
          <w:marRight w:val="720"/>
          <w:marTop w:val="300"/>
          <w:marBottom w:val="300"/>
          <w:divBdr>
            <w:top w:val="none" w:sz="0" w:space="0" w:color="auto"/>
            <w:left w:val="single" w:sz="12" w:space="4" w:color="5E35B1"/>
            <w:bottom w:val="none" w:sz="0" w:space="0" w:color="auto"/>
            <w:right w:val="none" w:sz="0" w:space="0" w:color="auto"/>
          </w:divBdr>
        </w:div>
      </w:divsChild>
    </w:div>
    <w:div w:id="151258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3998219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7711061">
          <w:blockQuote w:val="1"/>
          <w:marLeft w:val="0"/>
          <w:marRight w:val="720"/>
          <w:marTop w:val="300"/>
          <w:marBottom w:val="300"/>
          <w:divBdr>
            <w:top w:val="none" w:sz="0" w:space="0" w:color="auto"/>
            <w:left w:val="single" w:sz="12" w:space="4" w:color="5E35B1"/>
            <w:bottom w:val="none" w:sz="0" w:space="0" w:color="auto"/>
            <w:right w:val="none" w:sz="0" w:space="0" w:color="auto"/>
          </w:divBdr>
        </w:div>
        <w:div w:id="1328436924">
          <w:blockQuote w:val="1"/>
          <w:marLeft w:val="0"/>
          <w:marRight w:val="720"/>
          <w:marTop w:val="300"/>
          <w:marBottom w:val="300"/>
          <w:divBdr>
            <w:top w:val="none" w:sz="0" w:space="0" w:color="auto"/>
            <w:left w:val="single" w:sz="12" w:space="4" w:color="5E35B1"/>
            <w:bottom w:val="none" w:sz="0" w:space="0" w:color="auto"/>
            <w:right w:val="none" w:sz="0" w:space="0" w:color="auto"/>
          </w:divBdr>
        </w:div>
        <w:div w:id="365906856">
          <w:blockQuote w:val="1"/>
          <w:marLeft w:val="0"/>
          <w:marRight w:val="720"/>
          <w:marTop w:val="300"/>
          <w:marBottom w:val="300"/>
          <w:divBdr>
            <w:top w:val="none" w:sz="0" w:space="0" w:color="auto"/>
            <w:left w:val="single" w:sz="12" w:space="4" w:color="5E35B1"/>
            <w:bottom w:val="none" w:sz="0" w:space="0" w:color="auto"/>
            <w:right w:val="none" w:sz="0" w:space="0" w:color="auto"/>
          </w:divBdr>
        </w:div>
      </w:divsChild>
    </w:div>
    <w:div w:id="182793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6852120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9570723">
          <w:blockQuote w:val="1"/>
          <w:marLeft w:val="0"/>
          <w:marRight w:val="720"/>
          <w:marTop w:val="300"/>
          <w:marBottom w:val="300"/>
          <w:divBdr>
            <w:top w:val="none" w:sz="0" w:space="0" w:color="auto"/>
            <w:left w:val="single" w:sz="12" w:space="4" w:color="5E35B1"/>
            <w:bottom w:val="none" w:sz="0" w:space="0" w:color="auto"/>
            <w:right w:val="none" w:sz="0" w:space="0" w:color="auto"/>
          </w:divBdr>
        </w:div>
      </w:divsChild>
    </w:div>
    <w:div w:id="239172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7149738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9378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1985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0122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8572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2114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3223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1973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893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2745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0750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8687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2180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4184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5503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7763538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84122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28197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120995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076706983">
          <w:marLeft w:val="0"/>
          <w:marRight w:val="0"/>
          <w:marTop w:val="7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28422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48132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6348827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2256819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56731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4467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1241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2658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1686247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4523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7990923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8249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638046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0555620">
          <w:blockQuote w:val="1"/>
          <w:marLeft w:val="0"/>
          <w:marRight w:val="720"/>
          <w:marTop w:val="300"/>
          <w:marBottom w:val="300"/>
          <w:divBdr>
            <w:top w:val="none" w:sz="0" w:space="0" w:color="auto"/>
            <w:left w:val="single" w:sz="12" w:space="4" w:color="5E35B1"/>
            <w:bottom w:val="none" w:sz="0" w:space="0" w:color="auto"/>
            <w:right w:val="none" w:sz="0" w:space="0" w:color="auto"/>
          </w:divBdr>
        </w:div>
      </w:divsChild>
    </w:div>
    <w:div w:id="1653169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0386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5349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7964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2525217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6877308">
          <w:blockQuote w:val="1"/>
          <w:marLeft w:val="0"/>
          <w:marRight w:val="720"/>
          <w:marTop w:val="300"/>
          <w:marBottom w:val="300"/>
          <w:divBdr>
            <w:top w:val="none" w:sz="0" w:space="0" w:color="auto"/>
            <w:left w:val="single" w:sz="12" w:space="4" w:color="5E35B1"/>
            <w:bottom w:val="none" w:sz="0" w:space="0" w:color="auto"/>
            <w:right w:val="none" w:sz="0" w:space="0" w:color="auto"/>
          </w:divBdr>
        </w:div>
        <w:div w:id="1171718431">
          <w:blockQuote w:val="1"/>
          <w:marLeft w:val="0"/>
          <w:marRight w:val="720"/>
          <w:marTop w:val="300"/>
          <w:marBottom w:val="300"/>
          <w:divBdr>
            <w:top w:val="none" w:sz="0" w:space="0" w:color="auto"/>
            <w:left w:val="single" w:sz="12" w:space="4" w:color="5E35B1"/>
            <w:bottom w:val="none" w:sz="0" w:space="0" w:color="auto"/>
            <w:right w:val="none" w:sz="0" w:space="0" w:color="auto"/>
          </w:divBdr>
        </w:div>
        <w:div w:id="2026975261">
          <w:blockQuote w:val="1"/>
          <w:marLeft w:val="0"/>
          <w:marRight w:val="720"/>
          <w:marTop w:val="300"/>
          <w:marBottom w:val="300"/>
          <w:divBdr>
            <w:top w:val="none" w:sz="0" w:space="0" w:color="auto"/>
            <w:left w:val="single" w:sz="12" w:space="4" w:color="5E35B1"/>
            <w:bottom w:val="none" w:sz="0" w:space="0" w:color="auto"/>
            <w:right w:val="none" w:sz="0" w:space="0" w:color="auto"/>
          </w:divBdr>
        </w:div>
        <w:div w:id="1603998631">
          <w:blockQuote w:val="1"/>
          <w:marLeft w:val="0"/>
          <w:marRight w:val="720"/>
          <w:marTop w:val="300"/>
          <w:marBottom w:val="300"/>
          <w:divBdr>
            <w:top w:val="none" w:sz="0" w:space="0" w:color="auto"/>
            <w:left w:val="single" w:sz="12" w:space="4" w:color="5E35B1"/>
            <w:bottom w:val="none" w:sz="0" w:space="0" w:color="auto"/>
            <w:right w:val="none" w:sz="0" w:space="0" w:color="auto"/>
          </w:divBdr>
        </w:div>
        <w:div w:id="1961951939">
          <w:blockQuote w:val="1"/>
          <w:marLeft w:val="0"/>
          <w:marRight w:val="720"/>
          <w:marTop w:val="300"/>
          <w:marBottom w:val="300"/>
          <w:divBdr>
            <w:top w:val="none" w:sz="0" w:space="0" w:color="auto"/>
            <w:left w:val="single" w:sz="12" w:space="4" w:color="5E35B1"/>
            <w:bottom w:val="none" w:sz="0" w:space="0" w:color="auto"/>
            <w:right w:val="none" w:sz="0" w:space="0" w:color="auto"/>
          </w:divBdr>
        </w:div>
      </w:divsChild>
    </w:div>
    <w:div w:id="1855725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5201468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9317293">
          <w:blockQuote w:val="1"/>
          <w:marLeft w:val="0"/>
          <w:marRight w:val="720"/>
          <w:marTop w:val="300"/>
          <w:marBottom w:val="300"/>
          <w:divBdr>
            <w:top w:val="none" w:sz="0" w:space="0" w:color="auto"/>
            <w:left w:val="single" w:sz="12" w:space="4" w:color="5E35B1"/>
            <w:bottom w:val="none" w:sz="0" w:space="0" w:color="auto"/>
            <w:right w:val="none" w:sz="0" w:space="0" w:color="auto"/>
          </w:divBdr>
        </w:div>
        <w:div w:id="97261495">
          <w:blockQuote w:val="1"/>
          <w:marLeft w:val="0"/>
          <w:marRight w:val="720"/>
          <w:marTop w:val="300"/>
          <w:marBottom w:val="300"/>
          <w:divBdr>
            <w:top w:val="none" w:sz="0" w:space="0" w:color="auto"/>
            <w:left w:val="single" w:sz="12" w:space="4" w:color="5E35B1"/>
            <w:bottom w:val="none" w:sz="0" w:space="0" w:color="auto"/>
            <w:right w:val="none" w:sz="0" w:space="0" w:color="auto"/>
          </w:divBdr>
        </w:div>
        <w:div w:id="1419253584">
          <w:blockQuote w:val="1"/>
          <w:marLeft w:val="0"/>
          <w:marRight w:val="720"/>
          <w:marTop w:val="300"/>
          <w:marBottom w:val="300"/>
          <w:divBdr>
            <w:top w:val="none" w:sz="0" w:space="0" w:color="auto"/>
            <w:left w:val="single" w:sz="12" w:space="4" w:color="5E35B1"/>
            <w:bottom w:val="none" w:sz="0" w:space="0" w:color="auto"/>
            <w:right w:val="none" w:sz="0" w:space="0" w:color="auto"/>
          </w:divBdr>
        </w:div>
      </w:divsChild>
    </w:div>
    <w:div w:id="1928494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4983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2054401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2020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35901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621486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327637008">
          <w:marLeft w:val="0"/>
          <w:marRight w:val="0"/>
          <w:marTop w:val="7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02202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03266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8234633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47037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4890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2702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76285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04295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14158253">
                          <w:marLeft w:val="0"/>
                          <w:marRight w:val="0"/>
                          <w:marTop w:val="1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543289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03230427">
                              <w:blockQuote w:val="1"/>
                              <w:marLeft w:val="0"/>
                              <w:marRight w:val="720"/>
                              <w:marTop w:val="300"/>
                              <w:marBottom w:val="300"/>
                              <w:divBdr>
                                <w:top w:val="none" w:sz="0" w:space="0" w:color="auto"/>
                                <w:left w:val="single" w:sz="12" w:space="4" w:color="5E35B1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43910925">
                              <w:blockQuote w:val="1"/>
                              <w:marLeft w:val="0"/>
                              <w:marRight w:val="720"/>
                              <w:marTop w:val="300"/>
                              <w:marBottom w:val="300"/>
                              <w:divBdr>
                                <w:top w:val="none" w:sz="0" w:space="0" w:color="auto"/>
                                <w:left w:val="single" w:sz="12" w:space="4" w:color="5E35B1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34777458">
                              <w:blockQuote w:val="1"/>
                              <w:marLeft w:val="0"/>
                              <w:marRight w:val="720"/>
                              <w:marTop w:val="300"/>
                              <w:marBottom w:val="300"/>
                              <w:divBdr>
                                <w:top w:val="none" w:sz="0" w:space="0" w:color="auto"/>
                                <w:left w:val="single" w:sz="12" w:space="4" w:color="5E35B1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21252266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619034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351662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998789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79845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4734038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98583901">
                                          <w:marLeft w:val="0"/>
                                          <w:marRight w:val="0"/>
                                          <w:marTop w:val="30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14219042">
                                              <w:marLeft w:val="0"/>
                                              <w:marRight w:val="0"/>
                                              <w:marTop w:val="0"/>
                                              <w:marBottom w:val="30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604002035">
                                              <w:marLeft w:val="0"/>
                                              <w:marRight w:val="0"/>
                                              <w:marTop w:val="0"/>
                                              <w:marBottom w:val="30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487428454">
                                              <w:marLeft w:val="0"/>
                                              <w:marRight w:val="0"/>
                                              <w:marTop w:val="0"/>
                                              <w:marBottom w:val="30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789275501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10676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1807517">
                  <w:marLeft w:val="0"/>
                  <w:marRight w:val="0"/>
                  <w:marTop w:val="60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1320740">
                      <w:marLeft w:val="0"/>
                      <w:marRight w:val="0"/>
                      <w:marTop w:val="15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66348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5621299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7138313">
          <w:blockQuote w:val="1"/>
          <w:marLeft w:val="0"/>
          <w:marRight w:val="720"/>
          <w:marTop w:val="300"/>
          <w:marBottom w:val="300"/>
          <w:divBdr>
            <w:top w:val="none" w:sz="0" w:space="0" w:color="auto"/>
            <w:left w:val="single" w:sz="12" w:space="4" w:color="5E35B1"/>
            <w:bottom w:val="none" w:sz="0" w:space="0" w:color="auto"/>
            <w:right w:val="none" w:sz="0" w:space="0" w:color="auto"/>
          </w:divBdr>
        </w:div>
        <w:div w:id="1703242714">
          <w:blockQuote w:val="1"/>
          <w:marLeft w:val="0"/>
          <w:marRight w:val="720"/>
          <w:marTop w:val="300"/>
          <w:marBottom w:val="300"/>
          <w:divBdr>
            <w:top w:val="none" w:sz="0" w:space="0" w:color="auto"/>
            <w:left w:val="single" w:sz="12" w:space="4" w:color="5E35B1"/>
            <w:bottom w:val="none" w:sz="0" w:space="0" w:color="auto"/>
            <w:right w:val="none" w:sz="0" w:space="0" w:color="auto"/>
          </w:divBdr>
        </w:div>
        <w:div w:id="1874464698">
          <w:blockQuote w:val="1"/>
          <w:marLeft w:val="0"/>
          <w:marRight w:val="720"/>
          <w:marTop w:val="300"/>
          <w:marBottom w:val="300"/>
          <w:divBdr>
            <w:top w:val="none" w:sz="0" w:space="0" w:color="auto"/>
            <w:left w:val="single" w:sz="12" w:space="4" w:color="5E35B1"/>
            <w:bottom w:val="none" w:sz="0" w:space="0" w:color="auto"/>
            <w:right w:val="none" w:sz="0" w:space="0" w:color="auto"/>
          </w:divBdr>
        </w:div>
        <w:div w:id="1282767976">
          <w:blockQuote w:val="1"/>
          <w:marLeft w:val="0"/>
          <w:marRight w:val="720"/>
          <w:marTop w:val="300"/>
          <w:marBottom w:val="300"/>
          <w:divBdr>
            <w:top w:val="none" w:sz="0" w:space="0" w:color="auto"/>
            <w:left w:val="single" w:sz="12" w:space="4" w:color="5E35B1"/>
            <w:bottom w:val="none" w:sz="0" w:space="0" w:color="auto"/>
            <w:right w:val="none" w:sz="0" w:space="0" w:color="auto"/>
          </w:divBdr>
        </w:div>
        <w:div w:id="1001587091">
          <w:blockQuote w:val="1"/>
          <w:marLeft w:val="0"/>
          <w:marRight w:val="720"/>
          <w:marTop w:val="300"/>
          <w:marBottom w:val="300"/>
          <w:divBdr>
            <w:top w:val="none" w:sz="0" w:space="0" w:color="auto"/>
            <w:left w:val="single" w:sz="12" w:space="4" w:color="5E35B1"/>
            <w:bottom w:val="none" w:sz="0" w:space="0" w:color="auto"/>
            <w:right w:val="none" w:sz="0" w:space="0" w:color="auto"/>
          </w:divBdr>
        </w:div>
      </w:divsChild>
    </w:div>
    <w:div w:id="1988394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5177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9789070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24486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72641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037947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19484398">
          <w:marLeft w:val="0"/>
          <w:marRight w:val="0"/>
          <w:marTop w:val="7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9679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88289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970674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3361716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32367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602265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4834577">
          <w:blockQuote w:val="1"/>
          <w:marLeft w:val="0"/>
          <w:marRight w:val="720"/>
          <w:marTop w:val="300"/>
          <w:marBottom w:val="300"/>
          <w:divBdr>
            <w:top w:val="none" w:sz="0" w:space="0" w:color="auto"/>
            <w:left w:val="single" w:sz="12" w:space="4" w:color="5E35B1"/>
            <w:bottom w:val="none" w:sz="0" w:space="0" w:color="auto"/>
            <w:right w:val="none" w:sz="0" w:space="0" w:color="auto"/>
          </w:divBdr>
        </w:div>
      </w:divsChild>
    </w:div>
    <w:div w:id="2146506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3700440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C267835-E387-4459-BC94-A56BD5CF77E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574</Words>
  <Characters>3278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Иванова Людмила Германовна</dc:creator>
  <cp:lastModifiedBy>777</cp:lastModifiedBy>
  <cp:revision>2</cp:revision>
  <dcterms:created xsi:type="dcterms:W3CDTF">2022-03-23T13:38:00Z</dcterms:created>
  <dcterms:modified xsi:type="dcterms:W3CDTF">2022-03-23T13:38:00Z</dcterms:modified>
</cp:coreProperties>
</file>