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746A" w:rsidRDefault="0061746A" w:rsidP="0061746A">
      <w:pPr>
        <w:shd w:val="clear" w:color="auto" w:fill="FFFFFF"/>
        <w:spacing w:after="675" w:line="240" w:lineRule="auto"/>
        <w:jc w:val="both"/>
        <w:outlineLvl w:val="0"/>
        <w:rPr>
          <w:rFonts w:ascii="Inter" w:eastAsia="Times New Roman" w:hAnsi="Inter" w:cs="Times New Roman"/>
          <w:b/>
          <w:bCs/>
          <w:color w:val="101010"/>
          <w:kern w:val="36"/>
          <w:sz w:val="28"/>
          <w:szCs w:val="28"/>
          <w:lang w:eastAsia="ru-RU"/>
        </w:rPr>
      </w:pPr>
      <w:r>
        <w:rPr>
          <w:rFonts w:ascii="Inter" w:eastAsia="Times New Roman" w:hAnsi="Inter" w:cs="Times New Roman"/>
          <w:b/>
          <w:bCs/>
          <w:color w:val="101010"/>
          <w:kern w:val="36"/>
          <w:sz w:val="28"/>
          <w:szCs w:val="28"/>
          <w:lang w:eastAsia="ru-RU"/>
        </w:rPr>
        <w:t xml:space="preserve">                         </w:t>
      </w:r>
      <w:r w:rsidR="005A2CF4" w:rsidRPr="0061746A">
        <w:rPr>
          <w:rFonts w:ascii="Inter" w:eastAsia="Times New Roman" w:hAnsi="Inter" w:cs="Times New Roman"/>
          <w:b/>
          <w:bCs/>
          <w:color w:val="101010"/>
          <w:kern w:val="36"/>
          <w:sz w:val="28"/>
          <w:szCs w:val="28"/>
          <w:lang w:eastAsia="ru-RU"/>
        </w:rPr>
        <w:t>Ответственность</w:t>
      </w:r>
      <w:r w:rsidR="005A2CF4" w:rsidRPr="0061746A">
        <w:rPr>
          <w:rFonts w:ascii="Inter" w:eastAsia="Times New Roman" w:hAnsi="Inter" w:cs="Times New Roman"/>
          <w:b/>
          <w:bCs/>
          <w:color w:val="101010"/>
          <w:kern w:val="36"/>
          <w:sz w:val="28"/>
          <w:szCs w:val="28"/>
          <w:lang w:eastAsia="ru-RU"/>
        </w:rPr>
        <w:t xml:space="preserve"> </w:t>
      </w:r>
      <w:r w:rsidR="005A2CF4" w:rsidRPr="0061746A">
        <w:rPr>
          <w:rFonts w:ascii="Inter" w:eastAsia="Times New Roman" w:hAnsi="Inter" w:cs="Times New Roman"/>
          <w:b/>
          <w:bCs/>
          <w:color w:val="101010"/>
          <w:kern w:val="36"/>
          <w:sz w:val="28"/>
          <w:szCs w:val="28"/>
          <w:lang w:eastAsia="ru-RU"/>
        </w:rPr>
        <w:t>за продажу</w:t>
      </w:r>
      <w:bookmarkStart w:id="0" w:name="_GoBack"/>
      <w:bookmarkEnd w:id="0"/>
      <w:r w:rsidR="005A2CF4" w:rsidRPr="0061746A">
        <w:rPr>
          <w:rFonts w:ascii="Inter" w:eastAsia="Times New Roman" w:hAnsi="Inter" w:cs="Times New Roman"/>
          <w:b/>
          <w:bCs/>
          <w:color w:val="101010"/>
          <w:kern w:val="36"/>
          <w:sz w:val="28"/>
          <w:szCs w:val="28"/>
          <w:lang w:eastAsia="ru-RU"/>
        </w:rPr>
        <w:t xml:space="preserve"> банковских карт</w:t>
      </w:r>
    </w:p>
    <w:p w:rsidR="00AB5C3C" w:rsidRDefault="005A2CF4" w:rsidP="00AB5C3C">
      <w:pPr>
        <w:shd w:val="clear" w:color="auto" w:fill="FFFFFF"/>
        <w:spacing w:after="675" w:line="240" w:lineRule="auto"/>
        <w:ind w:firstLine="708"/>
        <w:contextualSpacing/>
        <w:jc w:val="both"/>
        <w:outlineLvl w:val="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В последнее время стали распространенны</w:t>
      </w:r>
      <w:r>
        <w:rPr>
          <w:rFonts w:ascii="Inter" w:eastAsia="Times New Roman" w:hAnsi="Inter" w:cs="Times New Roman" w:hint="eastAsia"/>
          <w:color w:val="101010"/>
          <w:sz w:val="30"/>
          <w:szCs w:val="30"/>
          <w:lang w:eastAsia="ru-RU"/>
        </w:rPr>
        <w:t>ми</w:t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случаи </w:t>
      </w:r>
      <w:proofErr w:type="gramStart"/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вовлечения  учащихся</w:t>
      </w:r>
      <w:proofErr w:type="gramEnd"/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школ,   студентов учебных заведений  и иных граждан в незаконные финансовые операции   с использованием банковских карт. В таких случаях неизвестные лица, которые </w:t>
      </w:r>
      <w:proofErr w:type="gramStart"/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преследуют  преступные</w:t>
      </w:r>
      <w:proofErr w:type="gramEnd"/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корыстные интересы  размещают объявления о приобретении банковских карт или  обращаются непосредственн</w:t>
      </w:r>
      <w:r>
        <w:rPr>
          <w:rFonts w:ascii="Inter" w:eastAsia="Times New Roman" w:hAnsi="Inter" w:cs="Times New Roman" w:hint="eastAsia"/>
          <w:color w:val="101010"/>
          <w:sz w:val="30"/>
          <w:szCs w:val="30"/>
          <w:lang w:eastAsia="ru-RU"/>
        </w:rPr>
        <w:t>о</w:t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к держателям карт с предложением купить у них эти карты за небольшое вознаграждение.  Затем такие карты используются для осуществления незаконных операций, направленных на </w:t>
      </w:r>
      <w:proofErr w:type="gramStart"/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транзит  и</w:t>
      </w:r>
      <w:proofErr w:type="gramEnd"/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обналичивание денежных средств, путем зачисления  на них крупных сумм со счетов «фирм-однодневок» и дальнейшего обналичивания данных средств через банкоматы.  </w:t>
      </w:r>
      <w:r>
        <w:rPr>
          <w:rFonts w:ascii="Inter" w:eastAsia="Times New Roman" w:hAnsi="Inter" w:cs="Times New Roman" w:hint="eastAsia"/>
          <w:color w:val="101010"/>
          <w:sz w:val="30"/>
          <w:szCs w:val="30"/>
          <w:lang w:eastAsia="ru-RU"/>
        </w:rPr>
        <w:t>О</w:t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чень часто граждане соглашаются на предложения о продаже банковских карт</w:t>
      </w:r>
      <w:r w:rsidR="00BB69F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, не осознавая при этом все юридические последствия и риски, </w:t>
      </w:r>
      <w:proofErr w:type="gramStart"/>
      <w:r w:rsidR="00BB69F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связанные  с</w:t>
      </w:r>
      <w:proofErr w:type="gramEnd"/>
      <w:r w:rsidR="00BB69F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такой деятельностью.   Лицам, которые открыли в банке  карточный   счет   следует учитывать, что  владелец банковской карты, передавший ее другим лицам, становится  «подставным лицом», поскольку продолжае</w:t>
      </w:r>
      <w:r w:rsidR="00BB69FF">
        <w:rPr>
          <w:rFonts w:ascii="Inter" w:eastAsia="Times New Roman" w:hAnsi="Inter" w:cs="Times New Roman" w:hint="eastAsia"/>
          <w:color w:val="101010"/>
          <w:sz w:val="30"/>
          <w:szCs w:val="30"/>
          <w:lang w:eastAsia="ru-RU"/>
        </w:rPr>
        <w:t>т</w:t>
      </w:r>
      <w:r w:rsidR="00BB69F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лично нести ответственность за все действия, связанные с ее использованием третьими лицами.  Так, в случае  совершения  финансовых операций через проданную таким образом банковскую карту ее владелец считается получившим доход  равный зачисленной на карту  и обналиченной денежной суммы, в связи с чем может лично понести налоговую или административную ответственность  за счет принадлежащего ему имущества.   С учетом большого объема осуществляемых через карту финансовых операций размер такой ответственности может оказаться крупным. </w:t>
      </w:r>
      <w:proofErr w:type="gramStart"/>
      <w:r w:rsidR="00BB69F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Помимо  незаконного</w:t>
      </w:r>
      <w:proofErr w:type="gramEnd"/>
      <w:r w:rsidR="00BB69F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обналичивания денежных средств оформленны</w:t>
      </w:r>
      <w:r w:rsidR="00BB69FF">
        <w:rPr>
          <w:rFonts w:ascii="Inter" w:eastAsia="Times New Roman" w:hAnsi="Inter" w:cs="Times New Roman" w:hint="eastAsia"/>
          <w:color w:val="101010"/>
          <w:sz w:val="30"/>
          <w:szCs w:val="30"/>
          <w:lang w:eastAsia="ru-RU"/>
        </w:rPr>
        <w:t>е</w:t>
      </w:r>
      <w:r w:rsidR="00BB69FF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на посторонних лиц банковские карты могут использоваться  при совершении  иных преступлений, в том числе связанных с мошенничеством в отношении </w:t>
      </w:r>
      <w:r w:rsidR="00CC6E83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других граждан, легализацией преступных доходов и финансирование</w:t>
      </w:r>
      <w:r w:rsidR="00CC6E83">
        <w:rPr>
          <w:rFonts w:ascii="Inter" w:eastAsia="Times New Roman" w:hAnsi="Inter" w:cs="Times New Roman" w:hint="eastAsia"/>
          <w:color w:val="101010"/>
          <w:sz w:val="30"/>
          <w:szCs w:val="30"/>
          <w:lang w:eastAsia="ru-RU"/>
        </w:rPr>
        <w:t>м</w:t>
      </w:r>
      <w:r w:rsidR="00CC6E83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терроризма.   В определенных случаях </w:t>
      </w:r>
      <w:proofErr w:type="gramStart"/>
      <w:r w:rsidR="00CC6E83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номинальные  владельцы</w:t>
      </w:r>
      <w:proofErr w:type="gramEnd"/>
      <w:r w:rsidR="00CC6E83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таких карт могут  быть признаны соучастниками  указанных преступлений.   </w:t>
      </w:r>
      <w:r w:rsidR="00CC6E83" w:rsidRPr="00896009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Утверждение о незнании последствий продажи карты не освобождает от ответственности лицо, ее продавшее.</w:t>
      </w:r>
    </w:p>
    <w:p w:rsidR="00CC6E83" w:rsidRDefault="00CC6E83" w:rsidP="00AB5C3C">
      <w:pPr>
        <w:shd w:val="clear" w:color="auto" w:fill="FFFFFF"/>
        <w:spacing w:after="675" w:line="240" w:lineRule="auto"/>
        <w:ind w:firstLine="708"/>
        <w:contextualSpacing/>
        <w:jc w:val="both"/>
        <w:outlineLvl w:val="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 w:rsidRPr="00896009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Кроме этого, владелец проданной банковской карты будет нести гражданскую ответственность по возврату денежных средств – неосновательного обогащения перед лицами, пострадавшими в результате противоправных действий, совершенных с использованием проданной банковской карты.</w:t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</w:t>
      </w:r>
      <w:r w:rsidRPr="00896009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При этом способ, которым ответчик </w:t>
      </w:r>
      <w:r w:rsidRPr="00896009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lastRenderedPageBreak/>
        <w:t>распорядился перечисленными на его счет денежными средствами (использовал на свои нужды, передал иным лицам и т.п.) в данном случае правового значения не имеет и основанием к отказу в удовлетворении требований пострадавшей стороны служить не может.</w:t>
      </w:r>
    </w:p>
    <w:p w:rsidR="003A56AB" w:rsidRDefault="0061746A" w:rsidP="00505F11">
      <w:pPr>
        <w:shd w:val="clear" w:color="auto" w:fill="FFFFFF"/>
        <w:spacing w:after="675" w:line="240" w:lineRule="auto"/>
        <w:ind w:firstLine="708"/>
        <w:contextualSpacing/>
        <w:jc w:val="both"/>
        <w:outlineLvl w:val="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Е</w:t>
      </w:r>
      <w:r w:rsidRPr="00896009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сли </w:t>
      </w:r>
      <w:proofErr w:type="gramStart"/>
      <w:r w:rsidR="00AB5C3C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вы </w:t>
      </w:r>
      <w:r w:rsidRPr="00896009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являетесь</w:t>
      </w:r>
      <w:proofErr w:type="gramEnd"/>
      <w:r w:rsidRPr="00896009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клиентом банка и активно пользуетесь пластиковыми картами, то не стоит их передавать и тем более продавать третьим лицам.</w:t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</w:t>
      </w:r>
      <w:r w:rsidRPr="00896009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Последствия у такого шага могут быть весьма печальными.</w:t>
      </w:r>
      <w:r w:rsidR="00505F11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</w:t>
      </w:r>
      <w:r w:rsidR="003A56AB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Так только в 2024 году </w:t>
      </w:r>
      <w:r w:rsidR="00505F11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Апастовским районным </w:t>
      </w:r>
      <w:proofErr w:type="gramStart"/>
      <w:r w:rsidR="00505F11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судом  рассмотрено</w:t>
      </w:r>
      <w:proofErr w:type="gramEnd"/>
      <w:r w:rsidR="00505F11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 </w:t>
      </w:r>
      <w:r w:rsidR="003A56AB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два </w:t>
      </w:r>
      <w:r w:rsidR="00505F11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гражданских дела  о взыскании с  держателей  банковских карт, </w:t>
      </w:r>
      <w:r w:rsidR="003A56AB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которые  представили  карты   посторонним  лицам   денежных средств на общую сумму 460 тыс. рублей.   На рассмотрении   в суде </w:t>
      </w:r>
      <w:proofErr w:type="gramStart"/>
      <w:r w:rsidR="003A56AB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>находятся  еще</w:t>
      </w:r>
      <w:proofErr w:type="gramEnd"/>
      <w:r w:rsidR="003A56AB"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 два   дела  о взыскании   незаконного  обогащения  на   сумму более  300  тыс. рублей. </w:t>
      </w:r>
    </w:p>
    <w:p w:rsidR="003A56AB" w:rsidRDefault="003A56AB" w:rsidP="00505F11">
      <w:pPr>
        <w:shd w:val="clear" w:color="auto" w:fill="FFFFFF"/>
        <w:spacing w:after="675" w:line="240" w:lineRule="auto"/>
        <w:ind w:firstLine="708"/>
        <w:contextualSpacing/>
        <w:jc w:val="both"/>
        <w:outlineLvl w:val="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</w:p>
    <w:p w:rsidR="003A56AB" w:rsidRDefault="003A56AB" w:rsidP="003A56AB">
      <w:pPr>
        <w:shd w:val="clear" w:color="auto" w:fill="FFFFFF"/>
        <w:spacing w:after="675" w:line="240" w:lineRule="auto"/>
        <w:contextualSpacing/>
        <w:jc w:val="both"/>
        <w:outlineLvl w:val="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Прокурор района </w:t>
      </w:r>
    </w:p>
    <w:p w:rsidR="003A56AB" w:rsidRDefault="003A56AB" w:rsidP="003A56AB">
      <w:pPr>
        <w:shd w:val="clear" w:color="auto" w:fill="FFFFFF"/>
        <w:spacing w:after="675" w:line="240" w:lineRule="auto"/>
        <w:contextualSpacing/>
        <w:jc w:val="both"/>
        <w:outlineLvl w:val="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</w:p>
    <w:p w:rsidR="003A56AB" w:rsidRDefault="003A56AB" w:rsidP="003A56AB">
      <w:pPr>
        <w:shd w:val="clear" w:color="auto" w:fill="FFFFFF"/>
        <w:spacing w:after="675" w:line="240" w:lineRule="auto"/>
        <w:contextualSpacing/>
        <w:jc w:val="both"/>
        <w:outlineLvl w:val="0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  <w:r>
        <w:rPr>
          <w:rFonts w:ascii="Inter" w:eastAsia="Times New Roman" w:hAnsi="Inter" w:cs="Times New Roman" w:hint="eastAsia"/>
          <w:color w:val="101010"/>
          <w:sz w:val="30"/>
          <w:szCs w:val="30"/>
          <w:lang w:eastAsia="ru-RU"/>
        </w:rPr>
        <w:t>с</w:t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тарший советник юстиции </w:t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ab/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ab/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ab/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ab/>
      </w: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ab/>
        <w:t>З.М. Абитов</w:t>
      </w:r>
    </w:p>
    <w:p w:rsidR="00CC6E83" w:rsidRPr="00896009" w:rsidRDefault="00CC6E83" w:rsidP="00CC6E83">
      <w:pPr>
        <w:shd w:val="clear" w:color="auto" w:fill="FFFFFF"/>
        <w:spacing w:after="100" w:afterAutospacing="1" w:line="240" w:lineRule="auto"/>
        <w:contextualSpacing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</w:p>
    <w:p w:rsidR="005A2CF4" w:rsidRDefault="005A2CF4" w:rsidP="005A2CF4">
      <w:pPr>
        <w:shd w:val="clear" w:color="auto" w:fill="FFFFFF"/>
        <w:spacing w:after="100" w:afterAutospacing="1" w:line="240" w:lineRule="auto"/>
        <w:ind w:firstLine="708"/>
        <w:jc w:val="both"/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</w:pPr>
    </w:p>
    <w:p w:rsidR="005A2CF4" w:rsidRDefault="005A2CF4" w:rsidP="0061746A">
      <w:pPr>
        <w:shd w:val="clear" w:color="auto" w:fill="FFFFFF"/>
        <w:spacing w:after="100" w:afterAutospacing="1" w:line="240" w:lineRule="auto"/>
        <w:ind w:firstLine="708"/>
        <w:jc w:val="both"/>
      </w:pPr>
      <w:r>
        <w:rPr>
          <w:rFonts w:ascii="Inter" w:eastAsia="Times New Roman" w:hAnsi="Inter" w:cs="Times New Roman"/>
          <w:color w:val="101010"/>
          <w:sz w:val="30"/>
          <w:szCs w:val="30"/>
          <w:lang w:eastAsia="ru-RU"/>
        </w:rPr>
        <w:t xml:space="preserve">  </w:t>
      </w:r>
    </w:p>
    <w:p w:rsidR="00465A4F" w:rsidRDefault="003A56AB" w:rsidP="005A2CF4">
      <w:pPr>
        <w:spacing w:line="240" w:lineRule="auto"/>
        <w:jc w:val="both"/>
      </w:pPr>
    </w:p>
    <w:sectPr w:rsidR="00465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F4"/>
    <w:rsid w:val="00381889"/>
    <w:rsid w:val="003A56AB"/>
    <w:rsid w:val="00505F11"/>
    <w:rsid w:val="005A2CF4"/>
    <w:rsid w:val="0061746A"/>
    <w:rsid w:val="00AB5C3C"/>
    <w:rsid w:val="00BB69FF"/>
    <w:rsid w:val="00C956E5"/>
    <w:rsid w:val="00CC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F299F"/>
  <w15:chartTrackingRefBased/>
  <w15:docId w15:val="{6D698E97-5669-4810-AD1A-EE014D004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Абитов Зефер Мавлетович</dc:creator>
  <cp:keywords/>
  <dc:description/>
  <cp:lastModifiedBy>Абитов Зефер Мавлетович</cp:lastModifiedBy>
  <cp:revision>1</cp:revision>
  <dcterms:created xsi:type="dcterms:W3CDTF">2024-12-10T13:27:00Z</dcterms:created>
  <dcterms:modified xsi:type="dcterms:W3CDTF">2024-12-10T14:34:00Z</dcterms:modified>
</cp:coreProperties>
</file>