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F01" w:rsidRPr="00042F01" w:rsidRDefault="00042F01" w:rsidP="00042F0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PT Serif" w:eastAsia="Times New Roman" w:hAnsi="PT Serif" w:cs="Arial"/>
          <w:color w:val="551A8B"/>
          <w:sz w:val="24"/>
          <w:szCs w:val="24"/>
          <w:lang w:eastAsia="ru-RU"/>
        </w:rPr>
      </w:pPr>
      <w:r w:rsidRPr="00042F01">
        <w:rPr>
          <w:rFonts w:ascii="PT Serif" w:eastAsia="Times New Roman" w:hAnsi="PT Serif" w:cs="Arial"/>
          <w:color w:val="000000"/>
          <w:sz w:val="24"/>
          <w:szCs w:val="24"/>
          <w:lang w:eastAsia="ru-RU"/>
        </w:rPr>
        <w:fldChar w:fldCharType="begin"/>
      </w:r>
      <w:r w:rsidRPr="00042F01">
        <w:rPr>
          <w:rFonts w:ascii="PT Serif" w:eastAsia="Times New Roman" w:hAnsi="PT Serif" w:cs="Arial"/>
          <w:color w:val="000000"/>
          <w:sz w:val="24"/>
          <w:szCs w:val="24"/>
          <w:lang w:eastAsia="ru-RU"/>
        </w:rPr>
        <w:instrText xml:space="preserve"> HYPERLINK "http://ivo.garant.ru/" \l "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" </w:instrText>
      </w:r>
      <w:r w:rsidRPr="00042F01">
        <w:rPr>
          <w:rFonts w:ascii="PT Serif" w:eastAsia="Times New Roman" w:hAnsi="PT Serif" w:cs="Arial"/>
          <w:color w:val="000000"/>
          <w:sz w:val="24"/>
          <w:szCs w:val="24"/>
          <w:lang w:eastAsia="ru-RU"/>
        </w:rPr>
        <w:fldChar w:fldCharType="separate"/>
      </w:r>
    </w:p>
    <w:p w:rsidR="00042F01" w:rsidRPr="00042F01" w:rsidRDefault="00042F01" w:rsidP="00042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F01">
        <w:rPr>
          <w:rFonts w:ascii="PT Serif" w:eastAsia="Times New Roman" w:hAnsi="PT Serif" w:cs="Arial"/>
          <w:color w:val="551A8B"/>
          <w:sz w:val="24"/>
          <w:szCs w:val="24"/>
          <w:shd w:val="clear" w:color="auto" w:fill="FFFABB"/>
          <w:lang w:eastAsia="ru-RU"/>
        </w:rPr>
        <w:t>Письмо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lang w:eastAsia="ru-RU"/>
        </w:rPr>
        <w:t> Министерства образования и науки РТ от 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shd w:val="clear" w:color="auto" w:fill="FFFABB"/>
          <w:lang w:eastAsia="ru-RU"/>
        </w:rPr>
        <w:t>24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lang w:eastAsia="ru-RU"/>
        </w:rPr>
        <w:t> 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shd w:val="clear" w:color="auto" w:fill="FFFABB"/>
          <w:lang w:eastAsia="ru-RU"/>
        </w:rPr>
        <w:t>января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lang w:eastAsia="ru-RU"/>
        </w:rPr>
        <w:t> 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shd w:val="clear" w:color="auto" w:fill="FFFABB"/>
          <w:lang w:eastAsia="ru-RU"/>
        </w:rPr>
        <w:t>2011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lang w:eastAsia="ru-RU"/>
        </w:rPr>
        <w:t> 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shd w:val="clear" w:color="auto" w:fill="FFFABB"/>
          <w:lang w:eastAsia="ru-RU"/>
        </w:rPr>
        <w:t>г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lang w:eastAsia="ru-RU"/>
        </w:rPr>
        <w:t>. 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shd w:val="clear" w:color="auto" w:fill="FFFABB"/>
          <w:lang w:eastAsia="ru-RU"/>
        </w:rPr>
        <w:t>N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lang w:eastAsia="ru-RU"/>
        </w:rPr>
        <w:t> 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shd w:val="clear" w:color="auto" w:fill="FFFABB"/>
          <w:lang w:eastAsia="ru-RU"/>
        </w:rPr>
        <w:t>562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lang w:eastAsia="ru-RU"/>
        </w:rPr>
        <w:t>/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shd w:val="clear" w:color="auto" w:fill="FFFABB"/>
          <w:lang w:eastAsia="ru-RU"/>
        </w:rPr>
        <w:t>11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lang w:eastAsia="ru-RU"/>
        </w:rPr>
        <w:t> "О 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shd w:val="clear" w:color="auto" w:fill="FFFABB"/>
          <w:lang w:eastAsia="ru-RU"/>
        </w:rPr>
        <w:t>дополнительных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lang w:eastAsia="ru-RU"/>
        </w:rPr>
        <w:t> 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shd w:val="clear" w:color="auto" w:fill="FFFABB"/>
          <w:lang w:eastAsia="ru-RU"/>
        </w:rPr>
        <w:t>источниках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lang w:eastAsia="ru-RU"/>
        </w:rPr>
        <w:t> 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shd w:val="clear" w:color="auto" w:fill="FFFABB"/>
          <w:lang w:eastAsia="ru-RU"/>
        </w:rPr>
        <w:t>дохода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lang w:eastAsia="ru-RU"/>
        </w:rPr>
        <w:t> образовательных учреждений и 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shd w:val="clear" w:color="auto" w:fill="FFFABB"/>
          <w:lang w:eastAsia="ru-RU"/>
        </w:rPr>
        <w:t>ответственности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lang w:eastAsia="ru-RU"/>
        </w:rPr>
        <w:t> за нарушение 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shd w:val="clear" w:color="auto" w:fill="FFFABB"/>
          <w:lang w:eastAsia="ru-RU"/>
        </w:rPr>
        <w:t>установленного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lang w:eastAsia="ru-RU"/>
        </w:rPr>
        <w:t> порядка их привлечения"</w:t>
      </w:r>
    </w:p>
    <w:p w:rsidR="00042F01" w:rsidRPr="00042F01" w:rsidRDefault="00042F01" w:rsidP="00042F01">
      <w:pPr>
        <w:spacing w:beforeAutospacing="1" w:after="0" w:afterAutospacing="1" w:line="240" w:lineRule="auto"/>
        <w:rPr>
          <w:rFonts w:ascii="PT Serif" w:eastAsia="Times New Roman" w:hAnsi="PT Serif" w:cs="Arial"/>
          <w:color w:val="000000"/>
          <w:sz w:val="24"/>
          <w:szCs w:val="24"/>
          <w:lang w:eastAsia="ru-RU"/>
        </w:rPr>
      </w:pPr>
      <w:r w:rsidRPr="00042F01">
        <w:rPr>
          <w:rFonts w:ascii="PT Serif" w:eastAsia="Times New Roman" w:hAnsi="PT Serif" w:cs="Arial"/>
          <w:color w:val="000000"/>
          <w:sz w:val="24"/>
          <w:szCs w:val="24"/>
          <w:lang w:eastAsia="ru-RU"/>
        </w:rPr>
        <w:fldChar w:fldCharType="end"/>
      </w:r>
    </w:p>
    <w:p w:rsidR="00042F01" w:rsidRPr="00042F01" w:rsidRDefault="00042F01" w:rsidP="00042F0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551A8B"/>
          <w:sz w:val="24"/>
          <w:szCs w:val="24"/>
          <w:lang w:eastAsia="ru-RU"/>
        </w:rPr>
      </w:pPr>
      <w:r w:rsidRPr="00042F01">
        <w:rPr>
          <w:rFonts w:ascii="PT Sans" w:eastAsia="Times New Roman" w:hAnsi="PT Sans" w:cs="Arial"/>
          <w:color w:val="5A5E66"/>
          <w:sz w:val="18"/>
          <w:szCs w:val="18"/>
          <w:lang w:eastAsia="ru-RU"/>
        </w:rPr>
        <w:t>2</w:t>
      </w:r>
      <w:r w:rsidRPr="00042F01">
        <w:rPr>
          <w:rFonts w:ascii="PT Serif" w:eastAsia="Times New Roman" w:hAnsi="PT Serif" w:cs="Arial"/>
          <w:color w:val="000000"/>
          <w:sz w:val="24"/>
          <w:szCs w:val="24"/>
          <w:lang w:eastAsia="ru-RU"/>
        </w:rPr>
        <w:fldChar w:fldCharType="begin"/>
      </w:r>
      <w:r w:rsidRPr="00042F01">
        <w:rPr>
          <w:rFonts w:ascii="PT Serif" w:eastAsia="Times New Roman" w:hAnsi="PT Serif" w:cs="Arial"/>
          <w:color w:val="000000"/>
          <w:sz w:val="24"/>
          <w:szCs w:val="24"/>
          <w:lang w:eastAsia="ru-RU"/>
        </w:rPr>
        <w:instrText xml:space="preserve"> HYPERLINK "http://ivo.garant.ru/" \l "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" </w:instrText>
      </w:r>
      <w:r w:rsidRPr="00042F01">
        <w:rPr>
          <w:rFonts w:ascii="PT Serif" w:eastAsia="Times New Roman" w:hAnsi="PT Serif" w:cs="Arial"/>
          <w:color w:val="000000"/>
          <w:sz w:val="24"/>
          <w:szCs w:val="24"/>
          <w:lang w:eastAsia="ru-RU"/>
        </w:rPr>
        <w:fldChar w:fldCharType="separate"/>
      </w:r>
    </w:p>
    <w:p w:rsidR="00042F01" w:rsidRPr="00042F01" w:rsidRDefault="00042F01" w:rsidP="00042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F01">
        <w:rPr>
          <w:rFonts w:ascii="PT Serif" w:eastAsia="Times New Roman" w:hAnsi="PT Serif" w:cs="Arial"/>
          <w:color w:val="551A8B"/>
          <w:sz w:val="24"/>
          <w:szCs w:val="24"/>
          <w:shd w:val="clear" w:color="auto" w:fill="FFFABB"/>
          <w:lang w:eastAsia="ru-RU"/>
        </w:rPr>
        <w:t>Письмо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lang w:eastAsia="ru-RU"/>
        </w:rPr>
        <w:t> Министерства образования и науки РТ от 7 сентября 2012 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shd w:val="clear" w:color="auto" w:fill="FFFABB"/>
          <w:lang w:eastAsia="ru-RU"/>
        </w:rPr>
        <w:t>г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lang w:eastAsia="ru-RU"/>
        </w:rPr>
        <w:t>. 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shd w:val="clear" w:color="auto" w:fill="FFFABB"/>
          <w:lang w:eastAsia="ru-RU"/>
        </w:rPr>
        <w:t>N</w:t>
      </w:r>
      <w:r w:rsidRPr="00042F01">
        <w:rPr>
          <w:rFonts w:ascii="PT Serif" w:eastAsia="Times New Roman" w:hAnsi="PT Serif" w:cs="Arial"/>
          <w:color w:val="551A8B"/>
          <w:sz w:val="24"/>
          <w:szCs w:val="24"/>
          <w:lang w:eastAsia="ru-RU"/>
        </w:rPr>
        <w:t> 10783/12 "О порядке обеспечения учебниками и состоянии обеспеченности"</w:t>
      </w:r>
    </w:p>
    <w:p w:rsidR="00042F01" w:rsidRPr="00042F01" w:rsidRDefault="00042F01" w:rsidP="00042F01">
      <w:pPr>
        <w:spacing w:beforeAutospacing="1" w:after="0" w:afterAutospacing="1" w:line="240" w:lineRule="auto"/>
        <w:rPr>
          <w:rFonts w:ascii="PT Serif" w:eastAsia="Times New Roman" w:hAnsi="PT Serif" w:cs="Arial"/>
          <w:color w:val="000000"/>
          <w:sz w:val="24"/>
          <w:szCs w:val="24"/>
          <w:lang w:eastAsia="ru-RU"/>
        </w:rPr>
      </w:pPr>
      <w:r w:rsidRPr="00042F01">
        <w:rPr>
          <w:rFonts w:ascii="PT Serif" w:eastAsia="Times New Roman" w:hAnsi="PT Serif" w:cs="Arial"/>
          <w:color w:val="000000"/>
          <w:sz w:val="24"/>
          <w:szCs w:val="24"/>
          <w:lang w:eastAsia="ru-RU"/>
        </w:rPr>
        <w:fldChar w:fldCharType="end"/>
      </w:r>
    </w:p>
    <w:p w:rsidR="00042F01" w:rsidRPr="00042F01" w:rsidRDefault="00042F01" w:rsidP="00042F01">
      <w:pPr>
        <w:numPr>
          <w:ilvl w:val="0"/>
          <w:numId w:val="1"/>
        </w:numPr>
        <w:pBdr>
          <w:left w:val="single" w:sz="6" w:space="15" w:color="E0E2E5"/>
        </w:pBdr>
        <w:spacing w:after="0" w:line="240" w:lineRule="auto"/>
        <w:ind w:left="1050"/>
        <w:rPr>
          <w:rFonts w:ascii="PT Sans" w:eastAsia="Times New Roman" w:hAnsi="PT Sans" w:cs="Arial"/>
          <w:color w:val="000000"/>
          <w:sz w:val="23"/>
          <w:szCs w:val="23"/>
          <w:lang w:eastAsia="ru-RU"/>
        </w:rPr>
      </w:pPr>
      <w:r w:rsidRPr="00042F01">
        <w:rPr>
          <w:rFonts w:ascii="PT Sans" w:eastAsia="Times New Roman" w:hAnsi="PT Sans" w:cs="Arial"/>
          <w:color w:val="000000"/>
          <w:sz w:val="23"/>
          <w:szCs w:val="23"/>
          <w:lang w:eastAsia="ru-RU"/>
        </w:rPr>
        <w:t>Дополнительная информация по обозначенной теме содержится в </w:t>
      </w:r>
      <w:r w:rsidRPr="00042F01">
        <w:rPr>
          <w:rFonts w:ascii="PT Sans" w:eastAsia="Times New Roman" w:hAnsi="PT Sans" w:cs="Arial"/>
          <w:color w:val="000000"/>
          <w:sz w:val="23"/>
          <w:szCs w:val="23"/>
          <w:shd w:val="clear" w:color="auto" w:fill="FFFABB"/>
          <w:lang w:eastAsia="ru-RU"/>
        </w:rPr>
        <w:t>письме</w:t>
      </w:r>
      <w:r w:rsidRPr="00042F01">
        <w:rPr>
          <w:rFonts w:ascii="PT Sans" w:eastAsia="Times New Roman" w:hAnsi="PT Sans" w:cs="Arial"/>
          <w:color w:val="000000"/>
          <w:sz w:val="23"/>
          <w:szCs w:val="23"/>
          <w:lang w:eastAsia="ru-RU"/>
        </w:rPr>
        <w:t> Министерства от </w:t>
      </w:r>
      <w:r w:rsidRPr="00042F01">
        <w:rPr>
          <w:rFonts w:ascii="PT Sans" w:eastAsia="Times New Roman" w:hAnsi="PT Sans" w:cs="Arial"/>
          <w:color w:val="000000"/>
          <w:sz w:val="23"/>
          <w:szCs w:val="23"/>
          <w:shd w:val="clear" w:color="auto" w:fill="FFFABB"/>
          <w:lang w:eastAsia="ru-RU"/>
        </w:rPr>
        <w:t>24</w:t>
      </w:r>
      <w:r w:rsidRPr="00042F01">
        <w:rPr>
          <w:rFonts w:ascii="PT Sans" w:eastAsia="Times New Roman" w:hAnsi="PT Sans" w:cs="Arial"/>
          <w:color w:val="000000"/>
          <w:sz w:val="23"/>
          <w:szCs w:val="23"/>
          <w:lang w:eastAsia="ru-RU"/>
        </w:rPr>
        <w:t>.</w:t>
      </w:r>
      <w:r w:rsidRPr="00042F01">
        <w:rPr>
          <w:rFonts w:ascii="PT Sans" w:eastAsia="Times New Roman" w:hAnsi="PT Sans" w:cs="Arial"/>
          <w:color w:val="000000"/>
          <w:sz w:val="23"/>
          <w:szCs w:val="23"/>
          <w:shd w:val="clear" w:color="auto" w:fill="FFFABB"/>
          <w:lang w:eastAsia="ru-RU"/>
        </w:rPr>
        <w:t>01</w:t>
      </w:r>
      <w:r w:rsidRPr="00042F01">
        <w:rPr>
          <w:rFonts w:ascii="PT Sans" w:eastAsia="Times New Roman" w:hAnsi="PT Sans" w:cs="Arial"/>
          <w:color w:val="000000"/>
          <w:sz w:val="23"/>
          <w:szCs w:val="23"/>
          <w:lang w:eastAsia="ru-RU"/>
        </w:rPr>
        <w:t>.</w:t>
      </w:r>
      <w:r w:rsidRPr="00042F01">
        <w:rPr>
          <w:rFonts w:ascii="PT Sans" w:eastAsia="Times New Roman" w:hAnsi="PT Sans" w:cs="Arial"/>
          <w:color w:val="000000"/>
          <w:sz w:val="23"/>
          <w:szCs w:val="23"/>
          <w:shd w:val="clear" w:color="auto" w:fill="FFFABB"/>
          <w:lang w:eastAsia="ru-RU"/>
        </w:rPr>
        <w:t>2011</w:t>
      </w:r>
      <w:r w:rsidRPr="00042F01">
        <w:rPr>
          <w:rFonts w:ascii="PT Sans" w:eastAsia="Times New Roman" w:hAnsi="PT Sans" w:cs="Arial"/>
          <w:color w:val="000000"/>
          <w:sz w:val="23"/>
          <w:szCs w:val="23"/>
          <w:lang w:eastAsia="ru-RU"/>
        </w:rPr>
        <w:t> </w:t>
      </w:r>
      <w:r w:rsidRPr="00042F01">
        <w:rPr>
          <w:rFonts w:ascii="PT Sans" w:eastAsia="Times New Roman" w:hAnsi="PT Sans" w:cs="Arial"/>
          <w:color w:val="000000"/>
          <w:sz w:val="23"/>
          <w:szCs w:val="23"/>
          <w:shd w:val="clear" w:color="auto" w:fill="FFFABB"/>
          <w:lang w:eastAsia="ru-RU"/>
        </w:rPr>
        <w:t>N</w:t>
      </w:r>
      <w:r w:rsidRPr="00042F01">
        <w:rPr>
          <w:rFonts w:ascii="PT Sans" w:eastAsia="Times New Roman" w:hAnsi="PT Sans" w:cs="Arial"/>
          <w:color w:val="000000"/>
          <w:sz w:val="23"/>
          <w:szCs w:val="23"/>
          <w:lang w:eastAsia="ru-RU"/>
        </w:rPr>
        <w:t> </w:t>
      </w:r>
      <w:r w:rsidRPr="00042F01">
        <w:rPr>
          <w:rFonts w:ascii="PT Sans" w:eastAsia="Times New Roman" w:hAnsi="PT Sans" w:cs="Arial"/>
          <w:color w:val="000000"/>
          <w:sz w:val="23"/>
          <w:szCs w:val="23"/>
          <w:shd w:val="clear" w:color="auto" w:fill="FFFABB"/>
          <w:lang w:eastAsia="ru-RU"/>
        </w:rPr>
        <w:t>562</w:t>
      </w:r>
      <w:r w:rsidRPr="00042F01">
        <w:rPr>
          <w:rFonts w:ascii="PT Sans" w:eastAsia="Times New Roman" w:hAnsi="PT Sans" w:cs="Arial"/>
          <w:color w:val="000000"/>
          <w:sz w:val="23"/>
          <w:szCs w:val="23"/>
          <w:lang w:eastAsia="ru-RU"/>
        </w:rPr>
        <w:t>/</w:t>
      </w:r>
      <w:r w:rsidRPr="00042F01">
        <w:rPr>
          <w:rFonts w:ascii="PT Sans" w:eastAsia="Times New Roman" w:hAnsi="PT Sans" w:cs="Arial"/>
          <w:color w:val="000000"/>
          <w:sz w:val="23"/>
          <w:szCs w:val="23"/>
          <w:shd w:val="clear" w:color="auto" w:fill="FFFABB"/>
          <w:lang w:eastAsia="ru-RU"/>
        </w:rPr>
        <w:t>11</w:t>
      </w:r>
      <w:r w:rsidRPr="00042F01">
        <w:rPr>
          <w:rFonts w:ascii="PT Sans" w:eastAsia="Times New Roman" w:hAnsi="PT Sans" w:cs="Arial"/>
          <w:color w:val="000000"/>
          <w:sz w:val="23"/>
          <w:szCs w:val="23"/>
          <w:lang w:eastAsia="ru-RU"/>
        </w:rPr>
        <w:t> "О </w:t>
      </w:r>
      <w:r w:rsidRPr="00042F01">
        <w:rPr>
          <w:rFonts w:ascii="PT Sans" w:eastAsia="Times New Roman" w:hAnsi="PT Sans" w:cs="Arial"/>
          <w:color w:val="000000"/>
          <w:sz w:val="23"/>
          <w:szCs w:val="23"/>
          <w:shd w:val="clear" w:color="auto" w:fill="FFFABB"/>
          <w:lang w:eastAsia="ru-RU"/>
        </w:rPr>
        <w:t>дополнительных</w:t>
      </w:r>
      <w:r w:rsidRPr="00042F01">
        <w:rPr>
          <w:rFonts w:ascii="PT Sans" w:eastAsia="Times New Roman" w:hAnsi="PT Sans" w:cs="Arial"/>
          <w:color w:val="000000"/>
          <w:sz w:val="23"/>
          <w:szCs w:val="23"/>
          <w:lang w:eastAsia="ru-RU"/>
        </w:rPr>
        <w:t> </w:t>
      </w:r>
      <w:r w:rsidRPr="00042F01">
        <w:rPr>
          <w:rFonts w:ascii="PT Sans" w:eastAsia="Times New Roman" w:hAnsi="PT Sans" w:cs="Arial"/>
          <w:color w:val="000000"/>
          <w:sz w:val="23"/>
          <w:szCs w:val="23"/>
          <w:shd w:val="clear" w:color="auto" w:fill="FFFABB"/>
          <w:lang w:eastAsia="ru-RU"/>
        </w:rPr>
        <w:t>источниках</w:t>
      </w:r>
      <w:r w:rsidRPr="00042F01">
        <w:rPr>
          <w:rFonts w:ascii="PT Sans" w:eastAsia="Times New Roman" w:hAnsi="PT Sans" w:cs="Arial"/>
          <w:color w:val="000000"/>
          <w:sz w:val="23"/>
          <w:szCs w:val="23"/>
          <w:lang w:eastAsia="ru-RU"/>
        </w:rPr>
        <w:t> </w:t>
      </w:r>
      <w:r w:rsidRPr="00042F01">
        <w:rPr>
          <w:rFonts w:ascii="PT Sans" w:eastAsia="Times New Roman" w:hAnsi="PT Sans" w:cs="Arial"/>
          <w:color w:val="000000"/>
          <w:sz w:val="23"/>
          <w:szCs w:val="23"/>
          <w:shd w:val="clear" w:color="auto" w:fill="FFFABB"/>
          <w:lang w:eastAsia="ru-RU"/>
        </w:rPr>
        <w:t>дохода</w:t>
      </w:r>
      <w:r w:rsidRPr="00042F01">
        <w:rPr>
          <w:rFonts w:ascii="PT Sans" w:eastAsia="Times New Roman" w:hAnsi="PT Sans" w:cs="Arial"/>
          <w:color w:val="000000"/>
          <w:sz w:val="23"/>
          <w:szCs w:val="23"/>
          <w:lang w:eastAsia="ru-RU"/>
        </w:rPr>
        <w:t> образовательных учреждений и </w:t>
      </w:r>
      <w:r w:rsidRPr="00042F01">
        <w:rPr>
          <w:rFonts w:ascii="PT Sans" w:eastAsia="Times New Roman" w:hAnsi="PT Sans" w:cs="Arial"/>
          <w:color w:val="000000"/>
          <w:sz w:val="23"/>
          <w:szCs w:val="23"/>
          <w:shd w:val="clear" w:color="auto" w:fill="FFFABB"/>
          <w:lang w:eastAsia="ru-RU"/>
        </w:rPr>
        <w:t>ответственности</w:t>
      </w:r>
      <w:r w:rsidRPr="00042F01">
        <w:rPr>
          <w:rFonts w:ascii="PT Sans" w:eastAsia="Times New Roman" w:hAnsi="PT Sans" w:cs="Arial"/>
          <w:color w:val="000000"/>
          <w:sz w:val="23"/>
          <w:szCs w:val="23"/>
          <w:lang w:eastAsia="ru-RU"/>
        </w:rPr>
        <w:t> за нарушение </w:t>
      </w:r>
      <w:r w:rsidRPr="00042F01">
        <w:rPr>
          <w:rFonts w:ascii="PT Sans" w:eastAsia="Times New Roman" w:hAnsi="PT Sans" w:cs="Arial"/>
          <w:color w:val="000000"/>
          <w:sz w:val="23"/>
          <w:szCs w:val="23"/>
          <w:shd w:val="clear" w:color="auto" w:fill="FFFABB"/>
          <w:lang w:eastAsia="ru-RU"/>
        </w:rPr>
        <w:t>установленного</w:t>
      </w:r>
      <w:r w:rsidRPr="00042F01">
        <w:rPr>
          <w:rFonts w:ascii="PT Sans" w:eastAsia="Times New Roman" w:hAnsi="PT Sans" w:cs="Arial"/>
          <w:color w:val="000000"/>
          <w:sz w:val="23"/>
          <w:szCs w:val="23"/>
          <w:lang w:eastAsia="ru-RU"/>
        </w:rPr>
        <w:t> порядка их </w:t>
      </w:r>
      <w:r w:rsidRPr="00042F01">
        <w:rPr>
          <w:rFonts w:ascii="PT Sans" w:eastAsia="Times New Roman" w:hAnsi="PT Sans" w:cs="Arial"/>
          <w:color w:val="000000"/>
          <w:sz w:val="23"/>
          <w:szCs w:val="23"/>
          <w:shd w:val="clear" w:color="auto" w:fill="FFFABB"/>
          <w:lang w:eastAsia="ru-RU"/>
        </w:rPr>
        <w:t>привлечения</w:t>
      </w:r>
      <w:r w:rsidRPr="00042F01">
        <w:rPr>
          <w:rFonts w:ascii="PT Sans" w:eastAsia="Times New Roman" w:hAnsi="PT Sans" w:cs="Arial"/>
          <w:color w:val="000000"/>
          <w:sz w:val="23"/>
          <w:szCs w:val="23"/>
          <w:lang w:eastAsia="ru-RU"/>
        </w:rPr>
        <w:t>", размещенном на официальном сайте Министерства в сети Интернет в разделе "Нет поборам!", и в Типовом положении о получении и расходовании внебюджетных средств от физических и юридических лиц в государственных образовательных учреждениях Республики Татарстан, утвержденном приказом Министерства образования и науки Республики Татарстан от 15.11.2011 N 5371/11, размещенном</w:t>
      </w:r>
    </w:p>
    <w:p w:rsidR="00826E94" w:rsidRDefault="00826E94">
      <w:pPr>
        <w:rPr>
          <w:rFonts w:ascii="PT Sans" w:eastAsia="Times New Roman" w:hAnsi="PT Sans" w:cs="Arial"/>
          <w:color w:val="5A5E66"/>
          <w:sz w:val="18"/>
          <w:szCs w:val="18"/>
          <w:lang w:eastAsia="ru-RU"/>
        </w:rPr>
      </w:pPr>
    </w:p>
    <w:p w:rsidR="00381C65" w:rsidRDefault="00381C65" w:rsidP="00381C65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381C65" w:rsidRDefault="00381C65" w:rsidP="00381C65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381C65" w:rsidRPr="00381C65" w:rsidRDefault="00381C65" w:rsidP="00381C65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0" w:name="_GoBack"/>
      <w:bookmarkEnd w:id="0"/>
      <w:r w:rsidRPr="00381C6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Письмо Министерства образования и науки Республики Татарстан</w:t>
      </w:r>
      <w:r w:rsidRPr="00381C6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24 января 2011 г. N 562/11</w:t>
      </w:r>
      <w:r w:rsidRPr="00381C6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"О дополнительных источниках дохода образовательных учреждений</w:t>
      </w:r>
      <w:r w:rsidRPr="00381C6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 и ответственности за нарушение установленного порядка их привлечения"</w:t>
      </w:r>
    </w:p>
    <w:p w:rsidR="00381C65" w:rsidRPr="00381C65" w:rsidRDefault="00381C65" w:rsidP="00381C6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381C65" w:rsidRPr="00381C65" w:rsidRDefault="00381C65" w:rsidP="00381C65">
      <w:pPr>
        <w:spacing w:after="0" w:line="240" w:lineRule="auto"/>
        <w:jc w:val="righ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381C65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Руководителям муниципальных органов</w:t>
      </w:r>
      <w:r w:rsidRPr="00381C65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управления образованием</w:t>
      </w:r>
      <w:r w:rsidRPr="00381C65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Республики Татарстан 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связи с чем Министерство образования и науки Республики Татарстан доводит до Вас следующую информацию.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Платные образовательные услуги.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бюджета. Плата родителей за такие услуги должна перечисляться безналичным расчетом на счет общеобразовательного учреждения.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Законодательное и инструктивно-директивное регулирование оказания платных услуг осуществляется: </w:t>
      </w:r>
      <w:hyperlink r:id="rId5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Конституцией РФ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(ст. 43, п. 5), </w:t>
      </w:r>
      <w:hyperlink r:id="rId6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Гражданским кодексом РФ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Законом РФ "Об образовании", </w:t>
      </w:r>
      <w:hyperlink r:id="rId7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РФ "О защите прав потребителей"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Налоговым кодексом Российской Федерации от 31.07.1998 N 146-ФЗ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(ст. 39, ч. 1, п. 1), постановлением Правительства РФ от 5 июля 2001 г. N 505 "Об утверждении правил оказания платных образовательных услуг", </w:t>
      </w:r>
      <w:hyperlink r:id="rId9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образования РФ от 10 июля 2003 г. N 2994 "Об утверждении примерной формы договора на оказание платных образовательных услуг в сфере общего образования"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приказом Министерства образования РТ </w:t>
      </w:r>
      <w:hyperlink r:id="rId10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13 января 2004 г. N 39 "О мерах по упорядочению практики оказания платных образовательных услуг в образовательных учреждениях РТ"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письмом Министерства образования РТ </w:t>
      </w:r>
      <w:hyperlink r:id="rId11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11 мая 2004 г. N 1093 "О методических рекомендациях по определению стоимости дополнительных платных образовательных услуг на основе норматива бюджетного финансирования"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др.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организации платных образовательных услуг образовательное учреждение: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оформляет индивидуальные договоры с родителями (законными представителями), а с преподавателями заключает дополнительное соглашение к трудовому договору;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издает приказ об организации платных образовательных услуг, которым утверждает: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учебный план, программы;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смету расходов;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расписание занятий;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количество и списочный состав групп;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должностные инструкции, регламентирующие вопросы охраны жизни и здоровья детей, техники безопасности, ответственность работников.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Благотворительные пожертвования.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Оказание благотворительной помощи регламентируется следующими законодательными актами: Законом РФ "Об образовании", </w:t>
      </w:r>
      <w:hyperlink r:id="rId12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Гражданским кодексом РФ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3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Налоговым кодексом РФ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4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11.08.95 N 135-ФЗ "О благотворительной деятельности и благотворительных организациях"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 также "Порядком ведения кассовых операций в Российской Федерации" (</w:t>
      </w:r>
      <w:hyperlink r:id="rId15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письмо </w:t>
        </w:r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lastRenderedPageBreak/>
          <w:t>Центрального банка РФ от 04.10.93 N 18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Положением о правилах организации наличного денежного обращения на территории Российской Федерации (письмо </w:t>
      </w:r>
      <w:hyperlink r:id="rId16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Центрального банка РФ от 05.01.98 N 14-П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(ст. 572 </w:t>
      </w:r>
      <w:hyperlink r:id="rId17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ГК РФ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и пожертвования (ст. 582 </w:t>
      </w:r>
      <w:hyperlink r:id="rId18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ГК РФ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заключенных в установленном порядке, в которых должны быть отражены: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сумма взноса;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конкретная цель использования средств, связанная исключительно с уставной деятельностью учреждения;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реквизиты благотворителя;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дата внесения средств.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принятие пожертвования не требуется чьего-либо разрешения или согласия (п. 2 ст. 582 </w:t>
      </w:r>
      <w:hyperlink r:id="rId19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ГК РФ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Привлечение и расходование добровольных пожертвований на нужды образовательного учреждения должно производиться только в соответствии с требованиями законодательства.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отсутствии у образовательного учреждения собственной бухгалтерии) в установленном порядке. При этом должно быть обеспечено: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поступление денежных средств благотворителей на расчетные счета образовательных учреждений;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оформление в виде акта с подписями руководителя и материально ответственного лица образовательного учреждения, благотворителя;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в договора необходимо включать обязательное условие о предоставлении отчета о расходовании благотворительных средств не позднее чем через 1 месяц после использования средств благотворителю;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оформление постановки на отдельный баланс имущества, полученного от благотворителей и (или) приобретенного за счет внесенных ими средств;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ежегодное представление публичных отчетов о привлечении и расходовании дополнительных финансовых средств;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запрещение иным работникам образовательных учреждений, кроме специально установленного работника бухгалтерии, сбора наличных денежных средств.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Пожертвования в материальной форме приходуются образовательным учреждением.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 п. 8 ст. 41 Закона РФ "Об образовании" и ст. 572, 582 </w:t>
      </w:r>
      <w:hyperlink r:id="rId20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Гражданского кодекса РФ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не допускается принуждение родителей (законных представителей) учащихся, воспитанников к внесению денежных средств со </w:t>
      </w: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 и др. в части принудительного привлечения родительских взносов и благотворительных средств.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Вмешательство со стороны руководителей образовательных учреждений в деятельность общественных и благотворительных некоммерческих организаций (фондов), является противозаконным.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дополнение сообщаем, что нарушение вышеуказанных норм - нарушение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</w:t>
      </w:r>
      <w:hyperlink r:id="rId21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письмо Министерства образования РФ от 27 июня 1995 г. N 48-М "О фактах неправомерного взимания денежных средств с родителей обучающихся"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 принуждение со стороны администрации образовательного учреждения и учителей к получению платных образовательных и иных услуг (постановление Правительства РФ от 5 июля 2001 г. N 505 "Об утверждении правил оказания платных образовательных услуг", 01.04.2003 N 181); требование внесения так называемого "вступительного взноса" при приеме ребенка в образовательное учреждение (нарушается п. 3 ст. 5 Закона РФ "Об образовании"); 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 ФЗ </w:t>
      </w:r>
      <w:hyperlink r:id="rId22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11.08.95 N 135-ФЗ "О благотворительной деятельности и благотворительных организациях"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а также "Порядке ведения кассовых операций в Российской Федерации" (письмо ЦБ РФ </w:t>
      </w:r>
      <w:hyperlink r:id="rId23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04.10.93 N 18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"Положении о правилах организации наличного денежного обращения на территории РФ" (письмо ЦБ РФ </w:t>
      </w:r>
      <w:hyperlink r:id="rId24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05.01.98 N 14-П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 расходование привлеченных средств без согласованной с органами общественного самоуправления сметы доходов и расходов; сбор денежных средств наличным путем, без оформления надлежащих кассовых документов (инструктивное </w:t>
      </w:r>
      <w:hyperlink r:id="rId25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письмо от 15 декабря 1998 N 57 "О внебюджетных средствах образовательных учреждений"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Министерства общего и профессионального образования РФ) - может квалифицироваться по следующим составам административных нарушений и повлечь за собой следующую ответственность: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нарушение или незаконное ограничение права на образование, выразившиеся в 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организации, согласно статьи 5.57 </w:t>
      </w:r>
      <w:hyperlink r:id="rId26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Кодекса Российской Федерации об административных правонарушениях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влечет наложение административного штрафа на должностных лиц в размере от тридцати тысяч до пятидесяти тысяч рублей; на юридических лиц - от ста тысяч до двухсот тысяч рублей;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нарушение или незаконное ограничение предусмотренных законодательством Российской Федерации в области образования прав и свобод обучающихся и воспитанников образовательных организаций либо нарушение установленного порядка реализации указанных прав и свобод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рублей;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года до двух лет;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- 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 статьи 19.30 </w:t>
      </w:r>
      <w:hyperlink r:id="rId27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Кодекса Российской Федерации об административных правонарушениях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влечет наложение административного штрафа на должностных лиц в размере от тридцати тысяч до пятидесяти тысяч рублей; на юридических лиц - от ста тысяч до двухсот тысяч рублей;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нарушение установленного законодательством Российской Федерации в области образования порядка приема в образовательную организацию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28" w:history="1">
        <w:r w:rsidRPr="00381C6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Республики Татарстан от 22.02.2006 г. N 15-ЗРТ "О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образования"</w:t>
        </w:r>
      </w:hyperlink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муниципальным образованиям переданы отдельные государственные полномочия по информационному обеспечению образовательных учреждений.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связи с вышеизложенным,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</w:t>
      </w:r>
    </w:p>
    <w:p w:rsidR="00381C65" w:rsidRPr="00381C65" w:rsidRDefault="00381C65" w:rsidP="00381C6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81C6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Информацию об исполнении данного обращения с указанием перечня проинформированных учреждений необходимо представить в Министерство образования и науки Республики Татарстан до 5 февраля 2011 года.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6"/>
        <w:gridCol w:w="3239"/>
      </w:tblGrid>
      <w:tr w:rsidR="00381C65" w:rsidRPr="00381C65" w:rsidTr="00381C65">
        <w:trPr>
          <w:trHeight w:val="15"/>
        </w:trPr>
        <w:tc>
          <w:tcPr>
            <w:tcW w:w="8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C65" w:rsidRPr="00381C65" w:rsidRDefault="00381C65" w:rsidP="00381C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C65" w:rsidRPr="00381C65" w:rsidRDefault="00381C65" w:rsidP="0038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1C65" w:rsidRPr="00381C65" w:rsidTr="00381C65">
        <w:tc>
          <w:tcPr>
            <w:tcW w:w="8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1C65" w:rsidRPr="00381C65" w:rsidRDefault="00381C65" w:rsidP="00381C6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министра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1C65" w:rsidRPr="00381C65" w:rsidRDefault="00381C65" w:rsidP="00381C65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Д.М. Мустафин</w:t>
            </w:r>
          </w:p>
        </w:tc>
      </w:tr>
    </w:tbl>
    <w:p w:rsidR="00381C65" w:rsidRDefault="00381C65"/>
    <w:sectPr w:rsidR="00381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9673E"/>
    <w:multiLevelType w:val="multilevel"/>
    <w:tmpl w:val="03B4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F5F"/>
    <w:rsid w:val="00042F01"/>
    <w:rsid w:val="00381C65"/>
    <w:rsid w:val="00826E94"/>
    <w:rsid w:val="0099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A2891-69E8-4051-89BB-ADECCECA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2F0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4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42F01"/>
    <w:rPr>
      <w:i/>
      <w:iCs/>
    </w:rPr>
  </w:style>
  <w:style w:type="character" w:customStyle="1" w:styleId="pos">
    <w:name w:val="pos"/>
    <w:basedOn w:val="a0"/>
    <w:rsid w:val="00042F01"/>
  </w:style>
  <w:style w:type="paragraph" w:customStyle="1" w:styleId="headertext">
    <w:name w:val="headertext"/>
    <w:basedOn w:val="a"/>
    <w:rsid w:val="00381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81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381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2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6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714421" TargetMode="External"/><Relationship Id="rId13" Type="http://schemas.openxmlformats.org/officeDocument/2006/relationships/hyperlink" Target="https://docs.cntd.ru/document/901714421" TargetMode="External"/><Relationship Id="rId18" Type="http://schemas.openxmlformats.org/officeDocument/2006/relationships/hyperlink" Target="https://docs.cntd.ru/document/9027690" TargetMode="External"/><Relationship Id="rId26" Type="http://schemas.openxmlformats.org/officeDocument/2006/relationships/hyperlink" Target="https://docs.cntd.ru/document/90180766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901712948" TargetMode="External"/><Relationship Id="rId7" Type="http://schemas.openxmlformats.org/officeDocument/2006/relationships/hyperlink" Target="https://docs.cntd.ru/document/9005388" TargetMode="External"/><Relationship Id="rId12" Type="http://schemas.openxmlformats.org/officeDocument/2006/relationships/hyperlink" Target="https://docs.cntd.ru/document/9027690" TargetMode="External"/><Relationship Id="rId17" Type="http://schemas.openxmlformats.org/officeDocument/2006/relationships/hyperlink" Target="https://docs.cntd.ru/document/9027690" TargetMode="External"/><Relationship Id="rId25" Type="http://schemas.openxmlformats.org/officeDocument/2006/relationships/hyperlink" Target="https://docs.cntd.ru/document/58838107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9056507" TargetMode="External"/><Relationship Id="rId20" Type="http://schemas.openxmlformats.org/officeDocument/2006/relationships/hyperlink" Target="https://docs.cntd.ru/document/9027690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7690" TargetMode="External"/><Relationship Id="rId11" Type="http://schemas.openxmlformats.org/officeDocument/2006/relationships/hyperlink" Target="https://docs.cntd.ru/document/917014322" TargetMode="External"/><Relationship Id="rId24" Type="http://schemas.openxmlformats.org/officeDocument/2006/relationships/hyperlink" Target="https://docs.cntd.ru/document/9056507" TargetMode="External"/><Relationship Id="rId5" Type="http://schemas.openxmlformats.org/officeDocument/2006/relationships/hyperlink" Target="https://docs.cntd.ru/document/9004937" TargetMode="External"/><Relationship Id="rId15" Type="http://schemas.openxmlformats.org/officeDocument/2006/relationships/hyperlink" Target="https://docs.cntd.ru/document/9004859" TargetMode="External"/><Relationship Id="rId23" Type="http://schemas.openxmlformats.org/officeDocument/2006/relationships/hyperlink" Target="https://docs.cntd.ru/document/9004859" TargetMode="External"/><Relationship Id="rId28" Type="http://schemas.openxmlformats.org/officeDocument/2006/relationships/hyperlink" Target="https://docs.cntd.ru/document/424031821" TargetMode="External"/><Relationship Id="rId10" Type="http://schemas.openxmlformats.org/officeDocument/2006/relationships/hyperlink" Target="https://docs.cntd.ru/document/917013857" TargetMode="External"/><Relationship Id="rId19" Type="http://schemas.openxmlformats.org/officeDocument/2006/relationships/hyperlink" Target="https://docs.cntd.ru/document/90276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869709" TargetMode="External"/><Relationship Id="rId14" Type="http://schemas.openxmlformats.org/officeDocument/2006/relationships/hyperlink" Target="https://docs.cntd.ru/document/9012847" TargetMode="External"/><Relationship Id="rId22" Type="http://schemas.openxmlformats.org/officeDocument/2006/relationships/hyperlink" Target="https://docs.cntd.ru/document/9012847" TargetMode="External"/><Relationship Id="rId27" Type="http://schemas.openxmlformats.org/officeDocument/2006/relationships/hyperlink" Target="https://docs.cntd.ru/document/90180766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2800</Words>
  <Characters>15961</Characters>
  <Application>Microsoft Office Word</Application>
  <DocSecurity>0</DocSecurity>
  <Lines>133</Lines>
  <Paragraphs>37</Paragraphs>
  <ScaleCrop>false</ScaleCrop>
  <Company/>
  <LinksUpToDate>false</LinksUpToDate>
  <CharactersWithSpaces>18724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2022-02-04T12:22:00Z</dcterms:created>
  <dcterms:modified xsi:type="dcterms:W3CDTF">2022-02-04T12:45:00Z</dcterms:modified>
</cp:coreProperties>
</file>