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A42" w:rsidRDefault="00B77A42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A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ocuments\2025_11_2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5_11_20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42" w:rsidRDefault="00B77A42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A42" w:rsidRDefault="00B77A42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A42" w:rsidRDefault="00B77A42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43F69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Пояснительная записка 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Цель и задачи программы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Общая характеристика курса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Предполагаемый результат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Календарно - тематическое планирование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Учебно- методическое обеспечение </w:t>
      </w: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A12305" w:rsidRDefault="00A12305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A12305" w:rsidRDefault="00A12305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A12305" w:rsidRPr="00143F69" w:rsidRDefault="00A12305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Рабочая программа по шахматам адресована для детей подготовительной группы и составлена на основе авторской программы «Шахматы – школе» под редакцией И. Г. Сухина, рекомендованной Министерством образования и науки Российской Федерации в соответствии с требованиями ФГОС начального общего образования и обеспечена УМК (учебники, методические рекомендации для учителя составлены автором программы И. Г. Сухиным). Данная программа включена в часть программы, формируемой участниками образовательного процесса с целью формирования представлений воспитанников об учебной деятельности, интереса к интеллектуальной деятельности, обеспечения самостоятельной поисковой деятельности. Рабочая программа обеспечивает развитие детей с учётом их возрастных и индивидуальных особенностей по образовательной области «Познавательное развитие». Программа отражает основные положения Концепции развития шахматного образования с учетом создания условий непрерывного шахматного образования (от дошкольного до профессионального) и разработки личностно – ориентированных разноуровневых программ обучения.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 Шахматы как специфический вид человеческой деятельности получают всё большее признание в России и во всём мире. Шахматы сближают людей всех возрастов и профессий в любой части Земли. Не случайно Международная шахматная федерация (ФИДЕ) выбрала девиз: «Gens una sumus», «Мы все – одна семья».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Шахматы доступны людям разного возраста, а единая шахматная символика создаёт необходимые предпосылки для международного сотрудничества, обмена опытом. Шахматы – часть мирового культурного пространства. 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Президент Международной шахматной федерации К.Илюмжинов заявил: «Одной из задач ФИДЕ является развитие детских шахмат. Вкладывая в детей, в шахматы, мы вкладываем в наше будущее».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В послании Президента Российской Федерации В.В.Путина участникам чемпионата Мира 2004 г. сказано: «Шахматы – это не просто спорт. Они делают человека мудрее и дальновиднее, помогают объективно оценивать сложившуюся ситуацию, просчитывать поступки на несколько «ходов» вперёд. А, главное, воспитывают характер».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Шахматы в детском саду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Актуальность проблемы обучения детей игре в шахматы определена поиском эффективных методов развития логического мышления у дошкольников. Еще знаменитый советский педагог Василий Александрович Сухомлинский писал: «Шахматы – превосходная школа последовательного логического мышления. Игра в шахматы дисциплинирует мышление, </w:t>
      </w:r>
      <w:r w:rsidRPr="00143F69">
        <w:rPr>
          <w:rFonts w:ascii="Times New Roman" w:hAnsi="Times New Roman" w:cs="Times New Roman"/>
          <w:sz w:val="24"/>
          <w:szCs w:val="24"/>
        </w:rPr>
        <w:lastRenderedPageBreak/>
        <w:t xml:space="preserve">воспитывает сосредоточенность, развивает память». Немецкий ученый Клаус говорил о шахматах: «Точное логическое мышление легче тренировать посредством шахматной игры, нежели использовать для этой цели учебники логики. Известно, что человек 7 гораздо охотнее обучается в процессе игры, чем при ином способе обучения». Эти слова справедливы по отношению и к взрослому, и к ребенку. Расширение круга общения, возможностей полноценного самовыражения позволяет этим детям преодолеть свою закомплексованность. Педагоги и психологи рассматривают шахматы как особый вид игровой деятельности, как занимательную, дидактическую, математическую игру, как средство обучения и воспитания.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Цель программы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Создание условий для личностного и интеллектуального развития детей, формирования представлений воспитанников об учебной деятельности, интереса к интеллектуальной деятельности, обеспечения самостоятельной поисковой деятельности через игру в шахматы.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Обучающие: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формирование ключевых компетенций (коммуникативных, интеллектуальных, социальных) средством игры в шахматы;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формирование критического мышления;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формировать умение играть каждой фигурой в отдельности и в совокупности с другими фигурами без нарушений правил шахматного кодекса;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умение находить простейшие тактические идеи и приемы и использовать их в практической игре;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умение оценивать позицию и реализовать материальный перевес;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овладение навыками игры в шахматы.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формирование конкретного системного мышления, развитие долговременной и оперативной памяти, концентрации внимания, творческого мышления;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формирование творческих качеств личности (быстрота, гибкость, оригинальность, точность)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Воспитательные: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- формирование адекватной самооценки, самообладания, выдержки, воспитание уважения к чужому мнению; воспитывать потребность в здоровом образе жизни.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Начальный курс по обучению игре в шахматы максимально прост и доступен старшим дошкольникам.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lastRenderedPageBreak/>
        <w:t>Особенность программы в том, что на первом году обучения ребенок делает первые шаги в мире шахмат. Дети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Основой организации работы с детьми в данной программе является система дидактических принципов: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принцип психологической комфортности - создание образовательной среды, обеспечивающей снятие всех стрессообразующих факторов учебного процесса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принцип минимакса - обеспечивается возможность продвижения каждого ребенка своим темпом; принцип целостного представления о мире - при введении нового знания раскрывается его взаимосвязь с предметами и явлениями окружающего мира;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принцип вариативности - у детей формируется умение осуществлять собственный выбор и им систематически предоставляется возможность выбора;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принцип творчества - процесс обучения сориентирован на приобретение детьми собственного опыта творческой деятельности.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Критерии уровней развития детей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Высокий: ребенок умеет быстро ориентироваться на шахматной доске: правильно находить поля, вертикали и диагонали, показывать и называя их вслух. Знает названия шахматных фигур, умеет их различать. Знает ходы шахматных фигур и их отличия. Разбирается в приёмах взятия фигур. Умеет самостоятельно выполнять задания, обосновывает свой выбор, выражает свои мысли. У обучающегося развита познавательная активность, логическое мышление, воображение. Он обладает навыками счёта предметов, умеет соотносить количество с числом.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пространстве, способность думать, мыслить, анализировать. Имеет понятие о «рокировке», «шахе» и «мате». Знает о номинальной стоимости фигур.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Средний: ребенок затрудняется в умении быстро и правильно находить поля, вертикали и диагонали, показывать и называть их вслух. Путает название шахматных фигур, ходы шахматных фигур и их отличия. Путается в названии номинальной стоимости фигур.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lastRenderedPageBreak/>
        <w:t xml:space="preserve">Низкий: ребенок не умеет быстро и правильно находить поля, вертикали и диагонали, показывать и называть их вслух. Не знает и не называет шахматные фигуры. Не знает ходов шахматных фигур и их отличия. Не имеет понятие «рокировка», «шах» и «мат».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К концу учебного года дети должны знать: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названия шахматных фигур: ладья, слон, ферзь, конь, пешка, король; - правила хода и взятия каждой фигуры.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К концу учебного года дети должны уметь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- ориентироваться на шахматной доске;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- играть каждой фигурой в отдельности и в совокупности с другими фигурами без нарушений правил шахматного кодекса;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- правильно помещать шахматную доску между партнерами;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- правильно расставлять фигуры перед игрой;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- различать горизонталь, вертикаль, диагональ;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- решать элементарные задачи на мат в один ход.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Режим занятий на 2023– 2024 учебный год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Программа «Шахматы», образовательная область «Познавательное развитие» реализуется в старшей и подготовительной к школе группе через совместную со взрослыми деятельность. Данный вид деятельности планируется в соответствии с моделью реализации образовательной программы в течение дня не менее одного раза в неделю в игровой форме. Также данный вид деятельности может реализовываться и в самостоятельной деятельности детей. Продолжительность игровой деятельности зависит от индивидуальных особенностей детей, их желаний и возможностей, с учетом принципа индивидуализации образования.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143F69">
        <w:rPr>
          <w:rFonts w:ascii="Times New Roman" w:hAnsi="Times New Roman" w:cs="Times New Roman"/>
          <w:sz w:val="24"/>
          <w:szCs w:val="24"/>
        </w:rPr>
        <w:t xml:space="preserve"> с детьми включают: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подгрупповые занятия, занятия в парах, включающие в себя: специально подобранные игры, упражнения, задания, чтение художественной литературы, соревнования, игры, упражнения, просмотр презентаций, самостоятельная деятельность детей.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Содержание программы обеспечивает развитие личности, мотивации и способностей детей, интегрируя со следующими направлениями развития (образовательными областями):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98"/>
      </w:tblGrid>
      <w:tr w:rsidR="00B2660A" w:rsidRPr="00143F69">
        <w:tc>
          <w:tcPr>
            <w:tcW w:w="254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798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игра воспитывает морально-волевые качества: настойчивость, выдержку, волю, уверенность в своих силах, спокойствие, потребность в состязаниях на уровне мыслительной деятельности. Активизирует мыслительную </w:t>
            </w: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 Развитие ориентировки в пространстве. Развитие мелкой моторики рук, глазомера.</w:t>
            </w:r>
          </w:p>
        </w:tc>
      </w:tr>
      <w:tr w:rsidR="00B2660A" w:rsidRPr="00143F69">
        <w:tc>
          <w:tcPr>
            <w:tcW w:w="254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6798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Формирование теоретических знаний и практических навыков в шахматной игре. Рост личностного, интеллектуального и социального развития ребёнка. приобщение к элементарным общепринятым нормам и правилам взаимоотношения со сверстниками и взрослыми. Развитие сообразительности, умения самостоятельно решать поставленную задачу. Развитие игровой деятельности.</w:t>
            </w:r>
          </w:p>
        </w:tc>
      </w:tr>
      <w:tr w:rsidR="00B2660A" w:rsidRPr="00143F69">
        <w:tc>
          <w:tcPr>
            <w:tcW w:w="254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798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Развитие у детей способности ориентироваться на плоскости, логического мышления, суждений, умозаключений, развитию памяти, обобщения, умения предвидеть результаты своей деятельности, делать выводы. Формирование умение вести точные расчёты, требующие предприимчивости, дальновидности, смелости, настойчивости и изобретательности, фантазии.</w:t>
            </w:r>
          </w:p>
        </w:tc>
      </w:tr>
      <w:tr w:rsidR="00B2660A" w:rsidRPr="00143F69">
        <w:tc>
          <w:tcPr>
            <w:tcW w:w="254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798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инициативности, 10 толерантности, самостоятельности; роста уровня любознательности у детей; пополнение словарного запаса дошкольников шахматными терминами.</w:t>
            </w:r>
          </w:p>
        </w:tc>
      </w:tr>
      <w:tr w:rsidR="00B2660A" w:rsidRPr="00143F69">
        <w:tc>
          <w:tcPr>
            <w:tcW w:w="254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798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к эстетической стороне окружающей действительности, удовлетворение потребностей детей в самовыражении. Обогащение внутреннего мира, развитие фантазии, умению радоваться красивым комбинациям. Развитие умения изображать шахматные фигуры, в рисовании, лепке, аппликации, придавая им образную выразительность. </w:t>
            </w:r>
          </w:p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Развития умения сравнивать предметы между собой, изображать предметы, передавая их форму, величину</w:t>
            </w:r>
          </w:p>
        </w:tc>
      </w:tr>
    </w:tbl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Первый год обучения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"/>
        <w:gridCol w:w="1963"/>
        <w:gridCol w:w="2977"/>
        <w:gridCol w:w="3963"/>
      </w:tblGrid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доска. 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шахматной доской. Белые и черные поля.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Рождение, история развития шахмат. Знакомство с шахматной доской.  Белые и черные поля. Чередование белых и черных полей на шахматной доске. Шахматная доска и шахматные поля квадратные.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Шахматная доска.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Объяснить, что линии бывают вертикальные и горизонтальные; расположение доски между партнерами.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Объяснить, что линии бывают вертикальные и горизонтальные; расположение доски между партнерами.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Шахматная доска.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доски – четыре поля в середине шахматной доски, диагональю.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 xml:space="preserve">Диагональ. Отличие диагонали от вертикали. Количество полей в диагонали. Большая белая и большая черная диагонали. </w:t>
            </w: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Короткие диагонали.</w:t>
            </w:r>
          </w:p>
        </w:tc>
      </w:tr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Шахматные фигуры.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шахматными фигурами. Учить детей запоминать, как называется каждая из фигур. Учить уметь отличать одни фигуры от других по форме и цвету.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шахматными фигурами.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Начальное положение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Учить правильно, располагать фигуры перед партией.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Места фигур в начальном положении.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Ладья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Освоить ход ладьи.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ладьей. Место ладьи в начальном положении. Ход и взятие ладьи.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Ладья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Продолжать осваивать ход ладьи.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Ход. Ход ладьи. Взятие. Дидактические задания "Один в поле воин", "Кратчайший путь", "Лабиринт", "Перехитри часовых".</w:t>
            </w:r>
          </w:p>
        </w:tc>
      </w:tr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Освоить ход слона. Научить детей, что очень важно, чтобы слон точно передвигался наискосок. Учить, что по белым полям передвигаются белопольные слоны, а по черным клеткам ходят чернопольные слоны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со слоном. Место слона в</w:t>
            </w:r>
          </w:p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начальном положении. Ход слона, взятие. Белопольные и чернопольные слоны. Легкая и тяжелая фигура.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Продолжать осваивать ход слона.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Продолжать осваивать ход слона.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Ладья против слона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Освоить борьбу с разнохарактерными фигурами. Учиться нападать на фигуру партнера, ограничивать ее подвижность, уводить из-под боя свою фигуру, занимать по возможности центральные поля, на которых сила ладьи и слона возрастает.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Ладья против слона, две ладьи против слона, ладья против двух слонов, две ладьи против двух слонов.</w:t>
            </w:r>
          </w:p>
        </w:tc>
      </w:tr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Ферзь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Освоить ход ферзя. Научить детей сражаться самыми сильными шахматными фигурами – ферзями. При аккуратной игре этот поединок завершиться вничью.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ферзем. Место ферзя в начальном положении. Ход ферзя, взятие. Ферзь – тяжелая фигура. Ферзь против ферзя Дидактическая игра «Игра на уничтожение».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Ферзь против </w:t>
            </w: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ладьи и слона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играть </w:t>
            </w: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ферзем против ладьи, ладьей против ферзя, ферзем против слона, слоном против ферзя на шахматной доске «восемь полей на восемь».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Ферзь против ладьи и слона.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Обучить детей ходу коня; учить ребенка играть конем против коня.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конем. Место коня в начальном положении. Ход коня, взятие. Конь против коня, два коня против одного, один конь против двух, два коня против двух.</w:t>
            </w:r>
          </w:p>
        </w:tc>
      </w:tr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Конь против ферзя, ладьи, слона.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Учить детей играть конем против ферзя, ладьи, слона.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Конь против ферзя, ладьи, слона, сложные положения.</w:t>
            </w:r>
          </w:p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«Игра на уничтожение».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Пешка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Обучить детей ходу пешки; Учить детей, что пешки ходят по вертикали, а бьют по диагонали.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пешкой. Место пешки в начальном положении. Особенности пешки. Пешечные заповеди. Пешка против пешки, две пешки против одной, одна пешка против двух, две пешки против двух, многопешечные положения. Правила шахматной игры. </w:t>
            </w:r>
          </w:p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«Пешечная эстафета», «Знатоки шахмат», «Игра на уничтожение».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Превращение пешки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Научить детей как можно пешку превратить в другую фигуру; объяснить, что ферзь – самая сильная фигура, поэтому чаще всего выгоднее превращать пешку именно в ферзя.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Превращение пешки в ферзя.</w:t>
            </w:r>
          </w:p>
        </w:tc>
      </w:tr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Пешка против ферзя, ладьи, коня, слона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Освоить борьбу с разнохарактерными фигурами. Учить детей играть пешкой против ферзя, ладьи, коня, слона.</w:t>
            </w:r>
          </w:p>
        </w:tc>
        <w:tc>
          <w:tcPr>
            <w:tcW w:w="3963" w:type="dxa"/>
          </w:tcPr>
          <w:p w:rsidR="00B2660A" w:rsidRPr="00143F69" w:rsidRDefault="00B2660A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Обучить детей ходу короля. Учить детей, что королей в шахматах не бьют, но под бой их ставить нельзя.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королем. Место коня в начальном положении. Ход короля, взятие.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Король против других фигур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Продолжать обучать детей ходу короля против других фигур.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Король против ферзя, король против ладьи, король против слона, король против коня, король против пешки.</w:t>
            </w:r>
          </w:p>
        </w:tc>
      </w:tr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Шах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Научить детей, что шах – важное шахматное понятие. Если одна из фигур напала на неприятельского короля – это шах. Если короля атакуют одновременно две фигуры – это двойной шах. Учить, что в шахматах надо своего короля беречь. А если королю дали шах, надо спасать его из-под боя…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шахматным понятием «шах».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Шах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Учить детей ставить открытый и двойной шах. Учить детей из нескольких вариантов шаха выбирать лучший.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Открытый и двойной шах.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достижение мата – вот главная цель шахматной партии. Тот, кому поставили мат – проиграл.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«мат»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Научить ребенка ставить мат в один ход ферзем, ладьей и слоном.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Мат в один ход. Простые примеры.</w:t>
            </w:r>
          </w:p>
        </w:tc>
      </w:tr>
      <w:tr w:rsidR="00B2660A" w:rsidRPr="00143F69">
        <w:trPr>
          <w:trHeight w:val="58"/>
        </w:trPr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Научить ребенка ставить мат в один ход с большим числом шахматных фигур.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Мат в один ход. Сложные примеры.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Ничья, пат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Учить детей отличать пат от мата. Учить детей разным вариантам ничьей.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Отличие пата от мата. Варианты ничьей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Пешечное окончание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Научить детей проводить пешку с помощью короля в ферзи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3 основных правила проведения пешки с королем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Рокировка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понятием, правилами и видами рокировки (длинная и короткая).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Понятие рокировки. Длинная и короткая рокировка. Три правила рокировки.</w:t>
            </w:r>
          </w:p>
        </w:tc>
      </w:tr>
      <w:tr w:rsidR="00B2660A" w:rsidRPr="00143F69">
        <w:tc>
          <w:tcPr>
            <w:tcW w:w="9345" w:type="dxa"/>
            <w:gridSpan w:val="4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Линейный мат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Научить ребят ставить мат ферзем и ладьями по прямым линиям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Мат ферзем и ладьей, мат двумя ладьями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Мат ферзем и королем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Научить ребят ставить мат, когда остался один ферзь и король против одинокого короля противника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Основные принципы как матовать ферзем и королем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Познакомить с принципами разыгрывание дебюта. Упражнять в умение играть всеми фигурами из начального положения.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</w:tr>
      <w:tr w:rsidR="00B2660A" w:rsidRPr="00143F69">
        <w:tc>
          <w:tcPr>
            <w:tcW w:w="442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977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Подвести итоги года.</w:t>
            </w:r>
          </w:p>
        </w:tc>
        <w:tc>
          <w:tcPr>
            <w:tcW w:w="3963" w:type="dxa"/>
          </w:tcPr>
          <w:p w:rsidR="00B2660A" w:rsidRPr="00143F69" w:rsidRDefault="00AD5309" w:rsidP="00143F6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69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усвоенный материал</w:t>
            </w:r>
          </w:p>
        </w:tc>
      </w:tr>
    </w:tbl>
    <w:p w:rsidR="00B2660A" w:rsidRPr="00143F69" w:rsidRDefault="00B2660A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69">
        <w:rPr>
          <w:rFonts w:ascii="Times New Roman" w:hAnsi="Times New Roman" w:cs="Times New Roman"/>
          <w:b/>
          <w:sz w:val="24"/>
          <w:szCs w:val="24"/>
        </w:rPr>
        <w:t>Учебно – методическое обеспечение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1.И.Г. Сухин. Шахматы, первый год, или Там клетки черно – белые чудес и тайн полны: учебник для начальной школы, первый год обучения. В 2-х частях. Часть 1.- 4-е изд. – Обнинск: Духовное возрождение, 2012. – 80с., ил.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2. И.Г. Сухин. Шахматы, второй год, или Играем и выигрываем: учебник для начальной школы, первый год обучения. В 2-х частях. Часть 2.- 3-е изд. – Обнинск: Духовное возрождение, 2009. – 80с., ил.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3. И.Г. Сухин. Шахматы, первый год, или Там клетки черно – белые чудес и тайн полны: Рабочая тетрадь для начальной школы. В 2-х частях. Часть 2.- 6-е изд. – Обнинск: Духовное возрождение, 2013. – 32с., ил.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4. И.Весела. Шахматный букварь. – М.: Просвещение, 1983.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5. В. Гончаров. Некоторые актуальные вопросы обучения дошкольника шахматной игре. – М.: ГЦОЛИФК, 1984.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6. В. Гришин, Е. Ильин. Шахматная азбука. – М.: Детская литература, 1980.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7. В. Князева. Уроки шахмат. – Ташкент: Укитувчи, 1992.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8. И.Г. Сухин. Волшебный шахматный мешочек. – Испания: Издательский центр Маркота. Международная шахматная Академия Г. Каспарова, 1992. 17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9. И.Г. Сухин. Удивительные приключения в Шахматной стране. – М.: Поматур, 2000.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Дидактические шахматные сказки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Сухин И. Котята-хвастунишки // Сухин И. Книга-выручалочка по внеклассному чтению. – М.: Новая школа, 1994. – Вып. 3.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Сухин И. Лена, Оля и Баба Яга // Сухин И. Книга-выручалочка по внеклассному чтению. – М.: Новая школа, 1995. – Вып. 5.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Сухин И. От сказки – к шахматам.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Сухин И. Удивительные превращения деревянного кругляка // Сухин И. Книга-выручалочка по внеклассному чтению. – М.: Издательство фирмы ACT, 1993.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Сухин И. Удивительные приключения шахматной доски.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Сухин И. Хвастуны в Паламеде.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Сухин И. Черно-белая магия Ущелья Великанов // Сухин И. Книга-выручалочка по внеклассному чтению. – М.: Новая школа, 1994. – Вып. 2.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lastRenderedPageBreak/>
        <w:t xml:space="preserve">Сухин И. Шахматная сказка // Сухин И. Приключения в Шахматной стране. – М.: Педагогика, 1991. Сказки и рассказы для детей о шахматах и шахматистах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Аматуни П. Королевство Восемью Восемь.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Гришин В., Осипов Н. В гостях у Короля // Гришин В., Осипов Н. Малыши открывают спорт. – М.: Педагогика, 1978.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Добрыня, посол князя Владимира (былина).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Драгунский В. Шляпа гроссмейстера.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Ильин Е. В стране деревянных королей. – М.: Малыш, 1982.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Кумма А., Рунге С. Шахматный Король.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Медведев В. Как капитан Соври-голова чуть не стал чемпионом, или Фосфорический мальчик. Молодцу и семидесяти искусств мало (узбекская сказка).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Остер Г. Полезная девчонка.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>Пермяк Е. Вечный Король.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 Сендюков С. Королевство в белую клетку. – М.: Малыш, 1973.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Сухин И. О злой волшебнице, драконе и Паламеде.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Тихомиров О. Чемпион Гога Ренкин. </w:t>
      </w:r>
    </w:p>
    <w:p w:rsidR="00B2660A" w:rsidRPr="00143F69" w:rsidRDefault="00AD5309" w:rsidP="00143F69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43F69">
        <w:rPr>
          <w:rFonts w:ascii="Times New Roman" w:hAnsi="Times New Roman" w:cs="Times New Roman"/>
          <w:sz w:val="24"/>
          <w:szCs w:val="24"/>
        </w:rPr>
        <w:t xml:space="preserve">Шаров А. Сказка о настоящих слонах. </w:t>
      </w:r>
    </w:p>
    <w:sectPr w:rsidR="00B2660A" w:rsidRPr="00143F69" w:rsidSect="00B2660A">
      <w:foot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C24" w:rsidRDefault="00556C24" w:rsidP="00B2660A">
      <w:pPr>
        <w:spacing w:after="0" w:line="240" w:lineRule="auto"/>
      </w:pPr>
      <w:r>
        <w:separator/>
      </w:r>
    </w:p>
  </w:endnote>
  <w:endnote w:type="continuationSeparator" w:id="0">
    <w:p w:rsidR="00556C24" w:rsidRDefault="00556C24" w:rsidP="00B2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60A" w:rsidRDefault="00B32E2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D5309">
      <w:rPr>
        <w:color w:val="000000"/>
      </w:rPr>
      <w:instrText>PAGE</w:instrText>
    </w:r>
    <w:r>
      <w:rPr>
        <w:color w:val="000000"/>
      </w:rPr>
      <w:fldChar w:fldCharType="separate"/>
    </w:r>
    <w:r w:rsidR="00B77A42">
      <w:rPr>
        <w:noProof/>
        <w:color w:val="000000"/>
      </w:rPr>
      <w:t>1</w:t>
    </w:r>
    <w:r>
      <w:rPr>
        <w:color w:val="000000"/>
      </w:rPr>
      <w:fldChar w:fldCharType="end"/>
    </w:r>
  </w:p>
  <w:p w:rsidR="00B2660A" w:rsidRDefault="00B2660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C24" w:rsidRDefault="00556C24" w:rsidP="00B2660A">
      <w:pPr>
        <w:spacing w:after="0" w:line="240" w:lineRule="auto"/>
      </w:pPr>
      <w:r>
        <w:separator/>
      </w:r>
    </w:p>
  </w:footnote>
  <w:footnote w:type="continuationSeparator" w:id="0">
    <w:p w:rsidR="00556C24" w:rsidRDefault="00556C24" w:rsidP="00B26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60A"/>
    <w:rsid w:val="000B056B"/>
    <w:rsid w:val="00126C96"/>
    <w:rsid w:val="00143F69"/>
    <w:rsid w:val="0020725D"/>
    <w:rsid w:val="00556C24"/>
    <w:rsid w:val="00747BA7"/>
    <w:rsid w:val="007506A4"/>
    <w:rsid w:val="00A12305"/>
    <w:rsid w:val="00AD5309"/>
    <w:rsid w:val="00B2660A"/>
    <w:rsid w:val="00B32E2A"/>
    <w:rsid w:val="00B77A42"/>
    <w:rsid w:val="00E01D28"/>
    <w:rsid w:val="00E4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72C1"/>
  <w15:docId w15:val="{A9351ADD-5317-4C75-9808-8B223B10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E2A"/>
  </w:style>
  <w:style w:type="paragraph" w:styleId="1">
    <w:name w:val="heading 1"/>
    <w:basedOn w:val="10"/>
    <w:next w:val="10"/>
    <w:rsid w:val="00B266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266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266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266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2660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266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2660A"/>
  </w:style>
  <w:style w:type="table" w:customStyle="1" w:styleId="TableNormal">
    <w:name w:val="Table Normal"/>
    <w:rsid w:val="00B266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2660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266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266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266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C9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12305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2025-11-07T14:25:00Z</cp:lastPrinted>
  <dcterms:created xsi:type="dcterms:W3CDTF">2023-10-17T05:34:00Z</dcterms:created>
  <dcterms:modified xsi:type="dcterms:W3CDTF">2025-11-20T13:05:00Z</dcterms:modified>
</cp:coreProperties>
</file>