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86B71" w14:textId="5CB504D8" w:rsidR="006C716C" w:rsidRDefault="006C716C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Аннотация к Основной образовательной программе</w:t>
      </w:r>
    </w:p>
    <w:p w14:paraId="27E2CDF0" w14:textId="6073A1AF" w:rsidR="006C716C" w:rsidRDefault="006C716C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Муниципального</w:t>
      </w:r>
      <w:r w:rsidR="003A43E7">
        <w:rPr>
          <w:rFonts w:ascii="Times New Roman" w:hAnsi="Times New Roman" w:cs="Times New Roman"/>
          <w:sz w:val="24"/>
          <w:szCs w:val="24"/>
          <w:lang w:val="tt-RU"/>
        </w:rPr>
        <w:t>автономного</w:t>
      </w:r>
      <w:r w:rsidR="00760791">
        <w:rPr>
          <w:rFonts w:ascii="Times New Roman" w:hAnsi="Times New Roman" w:cs="Times New Roman"/>
          <w:sz w:val="24"/>
          <w:szCs w:val="24"/>
        </w:rPr>
        <w:t xml:space="preserve"> </w:t>
      </w:r>
      <w:r w:rsidRPr="006C716C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</w:p>
    <w:p w14:paraId="6895E19B" w14:textId="754FBB7B" w:rsidR="006C716C" w:rsidRDefault="006C716C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«Детский сад №</w:t>
      </w:r>
      <w:r w:rsidR="003A43E7">
        <w:rPr>
          <w:rFonts w:ascii="Times New Roman" w:hAnsi="Times New Roman" w:cs="Times New Roman"/>
          <w:sz w:val="24"/>
          <w:szCs w:val="24"/>
          <w:lang w:val="tt-RU"/>
        </w:rPr>
        <w:t>34</w:t>
      </w:r>
      <w:r w:rsidRPr="006C716C">
        <w:rPr>
          <w:rFonts w:ascii="Times New Roman" w:hAnsi="Times New Roman" w:cs="Times New Roman"/>
          <w:sz w:val="24"/>
          <w:szCs w:val="24"/>
        </w:rPr>
        <w:t>»</w:t>
      </w:r>
    </w:p>
    <w:p w14:paraId="78E74E55" w14:textId="01B2A7EE" w:rsidR="006C716C" w:rsidRDefault="00760791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Вахитовского </w:t>
      </w:r>
      <w:r w:rsidR="006C716C" w:rsidRPr="006C716C">
        <w:rPr>
          <w:rFonts w:ascii="Times New Roman" w:hAnsi="Times New Roman" w:cs="Times New Roman"/>
          <w:sz w:val="24"/>
          <w:szCs w:val="24"/>
        </w:rPr>
        <w:t xml:space="preserve"> района города Казани</w:t>
      </w:r>
    </w:p>
    <w:p w14:paraId="3E7F79B3" w14:textId="77777777" w:rsidR="006C716C" w:rsidRDefault="006C716C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04498D" w14:textId="2D544BB8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направлена на решение задач ФГОС ДО.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 Определяет цель, задачи, планируемые результаты, содержание и организацию образовательного процесса на ступени дошкольного образования. Основная образовательная программа М</w:t>
      </w:r>
      <w:r w:rsidR="003A43E7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6C71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3A43E7">
        <w:rPr>
          <w:rFonts w:ascii="Times New Roman" w:hAnsi="Times New Roman" w:cs="Times New Roman"/>
          <w:sz w:val="24"/>
          <w:szCs w:val="24"/>
          <w:lang w:val="tt-RU"/>
        </w:rPr>
        <w:t>34</w:t>
      </w:r>
      <w:r w:rsidRPr="006C716C">
        <w:rPr>
          <w:rFonts w:ascii="Times New Roman" w:hAnsi="Times New Roman" w:cs="Times New Roman"/>
          <w:sz w:val="24"/>
          <w:szCs w:val="24"/>
        </w:rPr>
        <w:t>» разработана в соответствии с основными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716C">
        <w:rPr>
          <w:rFonts w:ascii="Times New Roman" w:hAnsi="Times New Roman" w:cs="Times New Roman"/>
          <w:sz w:val="24"/>
          <w:szCs w:val="24"/>
        </w:rPr>
        <w:t xml:space="preserve">правовыми документами по дошкольному образованию: ООП </w:t>
      </w:r>
      <w:proofErr w:type="gramStart"/>
      <w:r w:rsidRPr="006C716C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6C716C">
        <w:rPr>
          <w:rFonts w:ascii="Times New Roman" w:hAnsi="Times New Roman" w:cs="Times New Roman"/>
          <w:sz w:val="24"/>
          <w:szCs w:val="24"/>
        </w:rPr>
        <w:t xml:space="preserve"> в соответствии: с международными правовыми актами: </w:t>
      </w:r>
    </w:p>
    <w:p w14:paraId="793A848F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Конвенцией о правах ребенка (одобрена Генеральной Ассамблеей ООН 20.11.1989, вступила в силу для СССР от 15.09.1990); </w:t>
      </w:r>
    </w:p>
    <w:p w14:paraId="715F8323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Декларация прав ребенка (провозглашена резолюцией 1286 Генеральной Ассамблеи ООН от 20.11.1959) Законами РФ и документами Правительства РФ: </w:t>
      </w:r>
    </w:p>
    <w:p w14:paraId="67FEE978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ст.30 Конституция РФ ст.7, 9, 12, 14, 17, 18, 28, 32, 33 </w:t>
      </w:r>
    </w:p>
    <w:p w14:paraId="39A2BFCA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Федеральный закон «Об образовании в Российской Федерации» № 273-ФЗ от 29.12.2012; • «Об основных гарантиях прав ребенка в Российской Федерации» от 24.07.1998 (с изм. и доп.); </w:t>
      </w:r>
    </w:p>
    <w:p w14:paraId="482D6180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«Национальная доктрина образования» (одобрена постановлением Правительства РФ от 30.06.2000 г.); Документами Федеральных служб: </w:t>
      </w:r>
    </w:p>
    <w:p w14:paraId="43785D47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Санитарно-эпидемиологические требования к организациям воспитания и обучения, отдыха и оздоровления детей и молодежи (СП 2.4.3648-20). Постановление Главного государственного санитарного врача Российской Федерации от 28.09.2020 №28 </w:t>
      </w:r>
    </w:p>
    <w:p w14:paraId="25ADE5D2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Санитарно-эпидемиологические требования к организации общественного питания населения (СП 2.3/2.4.3590-20). Постановление Главного государственного санитарного врача Российской Федерации от 27.10.2020г. №32 </w:t>
      </w:r>
    </w:p>
    <w:p w14:paraId="60DA5BB1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СанПиН 1.2.3685-21 «Гигиенические нормативы и требования к обеспечению безопасности и (или) безвредности для человека факторов среды обитания» Постановление Главного государственного санитарного врача Российской Федерации от 28 января 2021 г.№2 </w:t>
      </w:r>
    </w:p>
    <w:p w14:paraId="7B20119F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Нормативно-правовыми документами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 России: </w:t>
      </w:r>
    </w:p>
    <w:p w14:paraId="72FB7F60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</w:t>
      </w:r>
    </w:p>
    <w:p w14:paraId="39C920C5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Приказ Минобрнауки России от 17.10.2013 №1155 «Об утверждении федерального государственного образовательного стандарта дошкольного образования» Законами и нормативно-правовыми документами Республики Татарстан и ИКМО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DB23B22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lastRenderedPageBreak/>
        <w:t xml:space="preserve">• Законом Республики Татарстан от 08.07.1992 №1560-XII «О государственных языках Республики Татарстан и других языках в Республике Татарстан» ( в редакции Законов РТ от 28.07.2004 №44-ЗРТ, от 03.03.2012 №16-ЗРТ, от 12.06.2014 №53- ЗРТ); </w:t>
      </w:r>
    </w:p>
    <w:p w14:paraId="045ACD0D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• Приказом Управления образования ИКМО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16C">
        <w:rPr>
          <w:rFonts w:ascii="Times New Roman" w:hAnsi="Times New Roman" w:cs="Times New Roman"/>
          <w:sz w:val="24"/>
          <w:szCs w:val="24"/>
        </w:rPr>
        <w:t xml:space="preserve">Казани №356 от 15.06.2012 г. «О внедрении новых учебно-методических комплектов по обучению двум государственным языкам Республики Татарстан в дошкольных образовательных учреждениях» </w:t>
      </w:r>
    </w:p>
    <w:p w14:paraId="4F527D6C" w14:textId="7AD3AC79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Содержание Программы включает совокупность образовательных областей, которые обеспечивают социальную ситуацию развития личности ребенка. Программа обеспечивает разностороннее развитие детей в возрасте от </w:t>
      </w:r>
      <w:r w:rsidR="003A43E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3A43E7">
        <w:rPr>
          <w:rFonts w:ascii="Times New Roman" w:hAnsi="Times New Roman" w:cs="Times New Roman"/>
          <w:sz w:val="24"/>
          <w:szCs w:val="24"/>
        </w:rPr>
        <w:t xml:space="preserve"> до </w:t>
      </w:r>
      <w:r w:rsidR="003A43E7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6C716C">
        <w:rPr>
          <w:rFonts w:ascii="Times New Roman" w:hAnsi="Times New Roman" w:cs="Times New Roman"/>
          <w:sz w:val="24"/>
          <w:szCs w:val="24"/>
        </w:rPr>
        <w:t xml:space="preserve"> лет с учетом их возрастных и индивидуальных особенностей по основным областям: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716C">
        <w:rPr>
          <w:rFonts w:ascii="Times New Roman" w:hAnsi="Times New Roman" w:cs="Times New Roman"/>
          <w:sz w:val="24"/>
          <w:szCs w:val="24"/>
        </w:rPr>
        <w:t>коммуникативное развитие; познавательное развитие; речевое развитие; художественно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716C">
        <w:rPr>
          <w:rFonts w:ascii="Times New Roman" w:hAnsi="Times New Roman" w:cs="Times New Roman"/>
          <w:sz w:val="24"/>
          <w:szCs w:val="24"/>
        </w:rPr>
        <w:t xml:space="preserve">эстетическое развитие; физическое развитие. 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создание развивающей образовательной среды.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14:paraId="34585C13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 </w:t>
      </w:r>
    </w:p>
    <w:p w14:paraId="694E9CB1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разработана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 с учетом Инновационной программы дошкольного образования «От рождения до школы» Под ред. Н.Е.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>, Т.С. Комаровой, Э.М. Дорофеевой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C716C">
        <w:rPr>
          <w:rFonts w:ascii="Times New Roman" w:hAnsi="Times New Roman" w:cs="Times New Roman"/>
          <w:sz w:val="24"/>
          <w:szCs w:val="24"/>
        </w:rPr>
        <w:t xml:space="preserve">год - Издание пятое (инновационное),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испр.и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 доп.- М.МОЗАИКА- СИНТЕЗ,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C716C">
        <w:rPr>
          <w:rFonts w:ascii="Times New Roman" w:hAnsi="Times New Roman" w:cs="Times New Roman"/>
          <w:sz w:val="24"/>
          <w:szCs w:val="24"/>
        </w:rPr>
        <w:t xml:space="preserve">г. и Примерной общеобразовательной программы дошкольного образования «От рождения до школы». Под ред. Н.Е.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>, Т.С. Комаровой, М.А. Васильевой 2014 год (так как инновационное издательство программы не отрицает и не заменяет предыдущие варианты Программы, а дополняет и расширяет их).Особенностью обязательной части Программы является: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семьи; обеспечение развития детей во всех пяти взаимодополняющих образовательных областях. Часть Программы, формируемая участниками образовательных отношений, разработана в соответствии с Региональной программой дошкольного образования «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» – «Радость познания» под ред.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 Р.К., 2016г.;с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Объем обязательной части основной образовательной программы составляет не менее </w:t>
      </w:r>
      <w:r w:rsidRPr="006C716C">
        <w:rPr>
          <w:rFonts w:ascii="Times New Roman" w:hAnsi="Times New Roman" w:cs="Times New Roman"/>
          <w:sz w:val="24"/>
          <w:szCs w:val="24"/>
        </w:rPr>
        <w:lastRenderedPageBreak/>
        <w:t xml:space="preserve">60% от ее общего объема. Объем части основной образовательной программы, формируемой участниками образовательных отношений, составляет не более 40% от ее общего объема (*соотношение частей программы по возрастам - в организационном разделе программы стр.122). </w:t>
      </w:r>
    </w:p>
    <w:p w14:paraId="7221D216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Программа состоит из трех основных разделов: </w:t>
      </w:r>
    </w:p>
    <w:p w14:paraId="19B83DC4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1. Целевой – пояснительная записка и планируемые результаты освоения программы. </w:t>
      </w:r>
    </w:p>
    <w:p w14:paraId="7150B971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2. Содержательный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 </w:t>
      </w:r>
    </w:p>
    <w:p w14:paraId="7C24DD6D" w14:textId="263B73FA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3. Организационный – описание психолого-педагогических условий развития ребенка; кадровых условий; материально-технического обеспечения Программы, обеспеченности методическими материалами и средствами обучения и воспитания; режим дня, модели организации образовательной деятельности; особенности организации развивающей предметно-пространственной среды. </w:t>
      </w:r>
    </w:p>
    <w:p w14:paraId="6238940B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14:paraId="68AA3B81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Цели Программы достигаются через решение следующих задач: </w:t>
      </w:r>
    </w:p>
    <w:p w14:paraId="5CB349A9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– охрана и укрепление физического и психического здоровья детей, в том числе их эмоционального благополучия; </w:t>
      </w:r>
    </w:p>
    <w:p w14:paraId="1EB29F3E" w14:textId="31A687C4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14:paraId="545C60C3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14:paraId="46AB3895" w14:textId="258CA461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</w:t>
      </w:r>
      <w:r w:rsidR="003A43E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Pr="006C716C">
        <w:rPr>
          <w:rFonts w:ascii="Times New Roman" w:hAnsi="Times New Roman" w:cs="Times New Roman"/>
          <w:sz w:val="24"/>
          <w:szCs w:val="24"/>
        </w:rPr>
        <w:t xml:space="preserve">принятых в обществе правил и норм поведения в интересах человека, семьи, общества; </w:t>
      </w:r>
    </w:p>
    <w:p w14:paraId="41A71E4F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– формирование социокультурной среды, соответствующей возрастным и индивидуальным особенностям детей;</w:t>
      </w:r>
    </w:p>
    <w:p w14:paraId="6F0E615A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 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– обеспечение преемственности целей, задач и содержания </w:t>
      </w:r>
      <w:r w:rsidRPr="006C716C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дошкольного общего и начального общего образования. Часть, формируемая участниками образовательных отношений: </w:t>
      </w:r>
    </w:p>
    <w:p w14:paraId="0D68E8FB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-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Татарстан; </w:t>
      </w:r>
    </w:p>
    <w:p w14:paraId="0A829413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- 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татарским и русским языком в устной форме. Образовательный процесс в ДОУ строится, учитывая: </w:t>
      </w:r>
    </w:p>
    <w:p w14:paraId="51F48F2D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контингент воспитанников, </w:t>
      </w:r>
    </w:p>
    <w:p w14:paraId="746A3ECD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индивидуальные и возрастные особенности воспитанников, </w:t>
      </w:r>
    </w:p>
    <w:p w14:paraId="0E97FB0C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социальный заказ родителей. </w:t>
      </w:r>
    </w:p>
    <w:p w14:paraId="048F3DB0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Образовательный процесс может быть условно подразделен на: </w:t>
      </w:r>
    </w:p>
    <w:p w14:paraId="19F45EF6" w14:textId="32B8D0B9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•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716C">
        <w:rPr>
          <w:rFonts w:ascii="Times New Roman" w:hAnsi="Times New Roman" w:cs="Times New Roman"/>
          <w:sz w:val="24"/>
          <w:szCs w:val="24"/>
        </w:rPr>
        <w:t xml:space="preserve">исследовательской, продуктивной, музыкально-художественной, чтения) (далее по тексту — «непосредственно образовательная деятельность»); </w:t>
      </w:r>
    </w:p>
    <w:p w14:paraId="4702A969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образовательную деятельность, осуществляемую в ходе режимных моментов; </w:t>
      </w:r>
    </w:p>
    <w:p w14:paraId="04518769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самостоятельную деятельность детей; </w:t>
      </w:r>
    </w:p>
    <w:p w14:paraId="781D1466" w14:textId="51DD11E4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• взаимодействие с семьями детей по реализации основной образовательной программы дошкольного образования. Оптимальная модель организации образовательного процесса в ДОУ = комплексно-тематическая модель + предметно-средовая модель + ненавязчивая позиция взрослого + разнообразие детской активности + свободный выбор предметного материала</w:t>
      </w:r>
      <w:r w:rsidR="00760791">
        <w:rPr>
          <w:rFonts w:ascii="Times New Roman" w:hAnsi="Times New Roman" w:cs="Times New Roman"/>
          <w:sz w:val="24"/>
          <w:szCs w:val="24"/>
        </w:rPr>
        <w:t>.</w:t>
      </w:r>
      <w:r w:rsidRPr="006C716C">
        <w:rPr>
          <w:rFonts w:ascii="Times New Roman" w:hAnsi="Times New Roman" w:cs="Times New Roman"/>
          <w:sz w:val="24"/>
          <w:szCs w:val="24"/>
        </w:rPr>
        <w:t xml:space="preserve"> В основе оптимальной модели должны быть две основные составляющие: </w:t>
      </w:r>
    </w:p>
    <w:p w14:paraId="5A16AB5C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Совместная деятельность взрослого с детьми </w:t>
      </w:r>
    </w:p>
    <w:p w14:paraId="741E3F8C" w14:textId="0EA48F35" w:rsidR="006C5473" w:rsidRP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• Свободная самостоятельная деятельность детей</w:t>
      </w:r>
    </w:p>
    <w:sectPr w:rsidR="006C5473" w:rsidRPr="006C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6C"/>
    <w:rsid w:val="003A43E7"/>
    <w:rsid w:val="006C5473"/>
    <w:rsid w:val="006C716C"/>
    <w:rsid w:val="0076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8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1768</Words>
  <Characters>10083</Characters>
  <Application>Microsoft Office Word</Application>
  <DocSecurity>0</DocSecurity>
  <Lines>84</Lines>
  <Paragraphs>23</Paragraphs>
  <ScaleCrop>false</ScaleCrop>
  <Company/>
  <LinksUpToDate>false</LinksUpToDate>
  <CharactersWithSpaces>11828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сибгатва</cp:lastModifiedBy>
  <cp:revision>3</cp:revision>
  <dcterms:created xsi:type="dcterms:W3CDTF">2022-11-22T08:02:00Z</dcterms:created>
  <dcterms:modified xsi:type="dcterms:W3CDTF">2010-04-26T22:33:00Z</dcterms:modified>
</cp:coreProperties>
</file>