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05" w:rsidRPr="00D64605" w:rsidRDefault="00D64605" w:rsidP="00D64605">
      <w:pPr>
        <w:spacing w:after="0" w:line="240" w:lineRule="auto"/>
        <w:jc w:val="center"/>
        <w:rPr>
          <w:rFonts w:ascii="Arial" w:eastAsia="Times New Roman" w:hAnsi="Arial" w:cs="Arial"/>
          <w:b/>
          <w:color w:val="0D0D0D"/>
          <w:sz w:val="28"/>
          <w:szCs w:val="28"/>
          <w:lang w:eastAsia="ru-RU"/>
        </w:rPr>
      </w:pPr>
      <w:r w:rsidRPr="00D64605">
        <w:rPr>
          <w:rFonts w:ascii="Arial" w:eastAsia="Times New Roman" w:hAnsi="Arial" w:cs="Arial"/>
          <w:b/>
          <w:i/>
          <w:iCs/>
          <w:color w:val="0D0D0D"/>
          <w:sz w:val="32"/>
          <w:szCs w:val="32"/>
          <w:u w:val="single"/>
          <w:lang w:eastAsia="ru-RU"/>
        </w:rPr>
        <w:t>Гельминтозы</w:t>
      </w:r>
    </w:p>
    <w:p w:rsidR="00D64605" w:rsidRPr="00D64605" w:rsidRDefault="00D64605" w:rsidP="00D64605">
      <w:pPr>
        <w:spacing w:after="0" w:line="240" w:lineRule="auto"/>
        <w:rPr>
          <w:rFonts w:ascii="Arial" w:eastAsia="Times New Roman" w:hAnsi="Arial" w:cs="Arial"/>
          <w:b/>
          <w:color w:val="444469"/>
          <w:sz w:val="28"/>
          <w:szCs w:val="28"/>
          <w:lang w:eastAsia="ru-RU"/>
        </w:rPr>
      </w:pPr>
    </w:p>
    <w:p w:rsidR="00D64605" w:rsidRPr="00D64605" w:rsidRDefault="00D64605" w:rsidP="00D64605">
      <w:pPr>
        <w:spacing w:after="0" w:line="240" w:lineRule="auto"/>
        <w:rPr>
          <w:rFonts w:ascii="Arial" w:eastAsia="Times New Roman" w:hAnsi="Arial" w:cs="Arial"/>
          <w:b/>
          <w:color w:val="444469"/>
          <w:sz w:val="28"/>
          <w:szCs w:val="28"/>
          <w:lang w:eastAsia="ru-RU"/>
        </w:rPr>
      </w:pPr>
      <w:r w:rsidRPr="00D64605">
        <w:rPr>
          <w:rFonts w:ascii="Arial" w:eastAsia="Times New Roman" w:hAnsi="Arial" w:cs="Arial"/>
          <w:b/>
          <w:noProof/>
          <w:color w:val="444469"/>
          <w:sz w:val="28"/>
          <w:szCs w:val="28"/>
          <w:lang w:eastAsia="ru-RU"/>
        </w:rPr>
        <w:drawing>
          <wp:inline distT="0" distB="0" distL="0" distR="0" wp14:anchorId="6D6871E9" wp14:editId="5AE6F17A">
            <wp:extent cx="5867400" cy="3590925"/>
            <wp:effectExtent l="0" t="0" r="0" b="9525"/>
            <wp:docPr id="1" name="Рисунок 1" descr="Описание: Гельминты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льминты у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605" w:rsidRPr="00D64605" w:rsidRDefault="00D64605" w:rsidP="00D64605">
      <w:pPr>
        <w:spacing w:after="0" w:line="240" w:lineRule="auto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Глистные заболевания, вызываемые простейшими червями, паразитирующими в различных органах и тканях человека. Мелкие глисты поражают печень, легкие, мышцы, сердце, мозг. </w:t>
      </w:r>
      <w:proofErr w:type="gramStart"/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Крупные</w:t>
      </w:r>
      <w:proofErr w:type="gramEnd"/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 в основном паразитируют в кишечнике человека. 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br/>
        <w:t xml:space="preserve">    Яйца или личинки паразитов попадают в организм человека с пищей, приготовленной с нарушением санитарных правил. В своём развитии проходят три стадии: яйца, личинки и взрослого гельминта. В основном стадии яйца и личинки проходят в организме животных или рыб (промежуточного хозяина), а стадия взрослой особи - в организме человека (основной хозяин). 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br/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u w:val="single"/>
          <w:lang w:eastAsia="ru-RU"/>
        </w:rPr>
        <w:t>1. Аскариды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 - крупные черви до 15-40 см. Заражение происходит от больного человека с грязными руками, через фрукты, овощи, ягоды, воду открытых водоёмов. 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br/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u w:val="single"/>
          <w:lang w:eastAsia="ru-RU"/>
        </w:rPr>
        <w:t>2. Свиной и бычий цепень - л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енточный плоский червь длиной от 4 до 7 м. Промежуточный хозяин – свиньи, крупный рогатый скот. Заражение происходит через </w:t>
      </w:r>
      <w:proofErr w:type="spellStart"/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непроваренное</w:t>
      </w:r>
      <w:proofErr w:type="spellEnd"/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 и </w:t>
      </w:r>
      <w:proofErr w:type="spellStart"/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непрожаренное</w:t>
      </w:r>
      <w:proofErr w:type="spellEnd"/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 мясо. 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br/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u w:val="single"/>
          <w:lang w:eastAsia="ru-RU"/>
        </w:rPr>
        <w:t>3. Широкий лентец - п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лоский червь длиной до 10 м. Паразитирует в кишечнике человека. Промежуточный хозяин – рыба. Заражение происходит через плохо проваренную и прожаренную речную рыбу. Особенно опасна слабосоленая речная рыба и строганина. 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br/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u w:val="single"/>
          <w:lang w:eastAsia="ru-RU"/>
        </w:rPr>
        <w:t xml:space="preserve">4. </w:t>
      </w:r>
      <w:proofErr w:type="spellStart"/>
      <w:r w:rsidRPr="00D64605">
        <w:rPr>
          <w:rFonts w:ascii="Arial" w:eastAsia="Times New Roman" w:hAnsi="Arial" w:cs="Arial"/>
          <w:b/>
          <w:color w:val="0D0D0D"/>
          <w:sz w:val="24"/>
          <w:szCs w:val="24"/>
          <w:u w:val="single"/>
          <w:lang w:eastAsia="ru-RU"/>
        </w:rPr>
        <w:t>Трихиннелез</w:t>
      </w:r>
      <w:proofErr w:type="spellEnd"/>
      <w:r w:rsidRPr="00D64605">
        <w:rPr>
          <w:rFonts w:ascii="Arial" w:eastAsia="Times New Roman" w:hAnsi="Arial" w:cs="Arial"/>
          <w:b/>
          <w:color w:val="0D0D0D"/>
          <w:sz w:val="24"/>
          <w:szCs w:val="24"/>
          <w:u w:val="single"/>
          <w:lang w:eastAsia="ru-RU"/>
        </w:rPr>
        <w:t xml:space="preserve"> - к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руглые микроскопические черви. Поражают мышцы человека </w:t>
      </w:r>
      <w:proofErr w:type="gramStart"/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в</w:t>
      </w:r>
      <w:proofErr w:type="gramEnd"/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 личиночной стадией. Человек является промежуточным хозяином. Окончательным хозяином являются свиньи, кабаны, медведи. Протекает очень тяжело, иногда со смертельным исходом. Профилактикой является тщательная обработка мяса высокой температуры. 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br/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u w:val="single"/>
          <w:lang w:eastAsia="ru-RU"/>
        </w:rPr>
        <w:t>5. Эхинококк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 - ленточный червь длиной до 1 см. Основные хозяева - животные, у которых гельминт паразитирует в кишечнике. Промежуточный хозяин – человек. Личинки поражают мозг, легкие, печень. Заражение происходит через плохо обработанные овощи, через грязные руки, при 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 xml:space="preserve">контакте с зараженными собаками, через воду открытых водоёмов. 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br/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u w:val="single"/>
          <w:lang w:eastAsia="ru-RU"/>
        </w:rPr>
        <w:t>6. Энтеробиоз - в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ызывается острицами - мелкими, круглыми червями, которые заселяют кишечник человека. 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br/>
      </w:r>
    </w:p>
    <w:p w:rsidR="00D64605" w:rsidRPr="00D64605" w:rsidRDefault="00D64605" w:rsidP="00D64605">
      <w:pPr>
        <w:spacing w:after="0" w:line="240" w:lineRule="auto"/>
        <w:rPr>
          <w:rFonts w:ascii="Arial" w:eastAsia="Times New Roman" w:hAnsi="Arial" w:cs="Arial"/>
          <w:b/>
          <w:color w:val="444469"/>
          <w:sz w:val="18"/>
          <w:szCs w:val="18"/>
          <w:lang w:eastAsia="ru-RU"/>
        </w:rPr>
      </w:pPr>
      <w:r w:rsidRPr="00D64605">
        <w:rPr>
          <w:rFonts w:ascii="Arial" w:eastAsia="Times New Roman" w:hAnsi="Arial" w:cs="Arial"/>
          <w:b/>
          <w:color w:val="0D0D0D"/>
          <w:sz w:val="24"/>
          <w:szCs w:val="24"/>
          <w:u w:val="single"/>
          <w:lang w:eastAsia="ru-RU"/>
        </w:rPr>
        <w:t>Клиника:</w:t>
      </w:r>
      <w:r w:rsidRPr="00D64605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 головные боли, утомляемость, боли в животе, тошнота, зуд, раздражение половых органов и ануса. Заражение происходит через загрязнённые яйцами остриц руки, постельное бельё.</w:t>
      </w:r>
    </w:p>
    <w:p w:rsidR="00D64605" w:rsidRPr="00D64605" w:rsidRDefault="00D64605" w:rsidP="00D64605">
      <w:pPr>
        <w:spacing w:after="0" w:line="240" w:lineRule="auto"/>
        <w:rPr>
          <w:rFonts w:ascii="Arial" w:eastAsia="Times New Roman" w:hAnsi="Arial" w:cs="Arial"/>
          <w:b/>
          <w:color w:val="444469"/>
          <w:sz w:val="18"/>
          <w:szCs w:val="18"/>
          <w:lang w:eastAsia="ru-RU"/>
        </w:rPr>
      </w:pPr>
    </w:p>
    <w:p w:rsidR="00D64605" w:rsidRPr="00D64605" w:rsidRDefault="00D64605" w:rsidP="00D64605">
      <w:pPr>
        <w:spacing w:after="0" w:line="240" w:lineRule="auto"/>
        <w:ind w:firstLine="708"/>
        <w:rPr>
          <w:rFonts w:ascii="Arial" w:eastAsia="Times New Roman" w:hAnsi="Arial" w:cs="Arial"/>
          <w:b/>
          <w:color w:val="0D0D0D"/>
          <w:sz w:val="32"/>
          <w:szCs w:val="32"/>
          <w:lang w:eastAsia="ru-RU"/>
        </w:rPr>
      </w:pPr>
      <w:r w:rsidRPr="00D64605">
        <w:rPr>
          <w:rFonts w:ascii="Arial" w:eastAsia="Times New Roman" w:hAnsi="Arial" w:cs="Arial"/>
          <w:b/>
          <w:i/>
          <w:iCs/>
          <w:color w:val="0D0D0D"/>
          <w:sz w:val="36"/>
          <w:szCs w:val="36"/>
          <w:u w:val="single"/>
          <w:lang w:eastAsia="ru-RU"/>
        </w:rPr>
        <w:t>МЕРЫ ПРЕДУПРЕЖДЕНИЯ ЗАБОЛЕВАНИЙ</w:t>
      </w:r>
      <w:r w:rsidRPr="00D64605">
        <w:rPr>
          <w:rFonts w:ascii="Arial" w:eastAsia="Times New Roman" w:hAnsi="Arial" w:cs="Arial"/>
          <w:b/>
          <w:i/>
          <w:iCs/>
          <w:color w:val="0D0D0D"/>
          <w:sz w:val="18"/>
          <w:szCs w:val="18"/>
          <w:lang w:eastAsia="ru-RU"/>
        </w:rPr>
        <w:t xml:space="preserve"> </w:t>
      </w:r>
    </w:p>
    <w:p w:rsidR="00D64605" w:rsidRPr="00D64605" w:rsidRDefault="00D64605" w:rsidP="00D64605">
      <w:pPr>
        <w:spacing w:after="0" w:line="240" w:lineRule="auto"/>
        <w:rPr>
          <w:rFonts w:ascii="Arial" w:eastAsia="Times New Roman" w:hAnsi="Arial" w:cs="Arial"/>
          <w:b/>
          <w:color w:val="444469"/>
          <w:sz w:val="32"/>
          <w:szCs w:val="32"/>
          <w:lang w:eastAsia="ru-RU"/>
        </w:rPr>
      </w:pPr>
    </w:p>
    <w:p w:rsidR="00D64605" w:rsidRPr="00D64605" w:rsidRDefault="00D64605" w:rsidP="00D64605">
      <w:pPr>
        <w:spacing w:after="0" w:line="240" w:lineRule="auto"/>
        <w:ind w:firstLine="708"/>
        <w:rPr>
          <w:rFonts w:ascii="Arial" w:eastAsia="Times New Roman" w:hAnsi="Arial" w:cs="Arial"/>
          <w:b/>
          <w:color w:val="444469"/>
          <w:sz w:val="32"/>
          <w:szCs w:val="32"/>
          <w:lang w:eastAsia="ru-RU"/>
        </w:rPr>
      </w:pPr>
      <w:r w:rsidRPr="00D64605">
        <w:rPr>
          <w:rFonts w:ascii="Arial" w:eastAsia="Times New Roman" w:hAnsi="Arial" w:cs="Arial"/>
          <w:b/>
          <w:noProof/>
          <w:color w:val="444469"/>
          <w:sz w:val="32"/>
          <w:szCs w:val="32"/>
          <w:lang w:eastAsia="ru-RU"/>
        </w:rPr>
        <w:drawing>
          <wp:inline distT="0" distB="0" distL="0" distR="0" wp14:anchorId="68CAC809" wp14:editId="4668DEA1">
            <wp:extent cx="3333750" cy="2219325"/>
            <wp:effectExtent l="0" t="0" r="0" b="9525"/>
            <wp:docPr id="2" name="Рисунок 2" descr="Описание: симптомы заражения гельминтам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имптомы заражения гельминтами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605" w:rsidRPr="00D64605" w:rsidRDefault="00D64605" w:rsidP="00D64605">
      <w:pPr>
        <w:spacing w:after="0" w:line="240" w:lineRule="auto"/>
        <w:ind w:firstLine="708"/>
        <w:rPr>
          <w:rFonts w:ascii="Arial" w:eastAsia="Times New Roman" w:hAnsi="Arial" w:cs="Arial"/>
          <w:b/>
          <w:color w:val="444469"/>
          <w:sz w:val="32"/>
          <w:szCs w:val="32"/>
          <w:lang w:eastAsia="ru-RU"/>
        </w:rPr>
      </w:pPr>
    </w:p>
    <w:p w:rsidR="00D64605" w:rsidRPr="00D64605" w:rsidRDefault="00D64605" w:rsidP="00D64605">
      <w:pPr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</w:pP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 Обследование персонала на </w:t>
      </w:r>
      <w:proofErr w:type="spellStart"/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t>бактерионосительство</w:t>
      </w:r>
      <w:proofErr w:type="spellEnd"/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 глистные инвазии перед поступлением на работу и планово при медосмотрах. </w:t>
      </w: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2. Соблюдение правил личной гигиены. </w:t>
      </w: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3. Маркировка кухонной посуды и инвентаря. </w:t>
      </w: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4. Тщательное мытьё посуды и инвентаря. Чистота рабочего места помещений, цехов. </w:t>
      </w: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5. Уничтожение мух, тараканов, грызунов как переносчиков заболеваний. </w:t>
      </w: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6. Соблюдение санитарно-гигиенических мероприятий при приёме, хранении, приготовлении пищи и выдачи. </w:t>
      </w: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7. Тщательная очистка, мытьё, обработка овощей, ягод, фруктов, особенно идущих в пищу в сыром виде. </w:t>
      </w: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8. Использование для питья кипячёной воды. </w:t>
      </w: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9. Использование продуктов, прошедших санитарную экспертизу. </w:t>
      </w: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10. Тщательная тепловая обработка в процессе приготовления пищи. При необходимости - использование вторичной тепловой обработки. </w:t>
      </w: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11. Соблюдение сроков реализации продуктов. </w:t>
      </w: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br/>
        <w:t>12. Использование цехов или рабочих ме</w:t>
      </w:r>
      <w:proofErr w:type="gramStart"/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t>ст стр</w:t>
      </w:r>
      <w:proofErr w:type="gramEnd"/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ого по назначению. </w:t>
      </w: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13. Использование только разрешённого перечня блюд. </w:t>
      </w: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14. Использование яиц с достаточной обработкой. </w:t>
      </w:r>
      <w:r w:rsidRPr="00D64605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</w:p>
    <w:p w:rsidR="00D64605" w:rsidRPr="00D64605" w:rsidRDefault="00D64605" w:rsidP="00D64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605" w:rsidRPr="00D64605" w:rsidRDefault="00D64605" w:rsidP="00D64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9E" w:rsidRDefault="00F60A9E">
      <w:bookmarkStart w:id="0" w:name="_GoBack"/>
      <w:bookmarkEnd w:id="0"/>
    </w:p>
    <w:sectPr w:rsidR="00F6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96"/>
    <w:rsid w:val="004C437C"/>
    <w:rsid w:val="00D64605"/>
    <w:rsid w:val="00F60A9E"/>
    <w:rsid w:val="00FB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3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3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7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2015-11-12T12:23:00Z</dcterms:created>
  <dcterms:modified xsi:type="dcterms:W3CDTF">2015-11-12T12:23:00Z</dcterms:modified>
</cp:coreProperties>
</file>