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D2" w:rsidRDefault="008C6AD2" w:rsidP="008C6AD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В детском саду отдельного помещения для библиотеки нет.</w:t>
      </w:r>
    </w:p>
    <w:p w:rsidR="008C6AD2" w:rsidRDefault="008C6AD2" w:rsidP="008C6AD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Методическая и учебная литература, периодическая печать находится</w:t>
      </w:r>
    </w:p>
    <w:p w:rsidR="00C92D4F" w:rsidRDefault="008C6AD2" w:rsidP="008C6AD2">
      <w:r>
        <w:rPr>
          <w:rFonts w:ascii="Georgia" w:hAnsi="Georgia" w:cs="Georgia"/>
          <w:sz w:val="28"/>
          <w:szCs w:val="28"/>
        </w:rPr>
        <w:t>в методическом кабинете учреждения.</w:t>
      </w:r>
    </w:p>
    <w:sectPr w:rsidR="00C92D4F" w:rsidSect="00C92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6AD2"/>
    <w:rsid w:val="008C6AD2"/>
    <w:rsid w:val="00C9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2021-03-25T12:14:00Z</dcterms:created>
  <dcterms:modified xsi:type="dcterms:W3CDTF">2021-03-25T12:15:00Z</dcterms:modified>
</cp:coreProperties>
</file>