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BBF" w:rsidRDefault="006616C0" w:rsidP="006616C0">
      <w:pPr>
        <w:jc w:val="center"/>
        <w:rPr>
          <w:lang w:val="tt-RU"/>
        </w:rPr>
      </w:pPr>
      <w:r>
        <w:rPr>
          <w:lang w:val="tt-RU"/>
        </w:rPr>
        <w:t>8 класс</w:t>
      </w:r>
    </w:p>
    <w:p w:rsidR="006616C0" w:rsidRDefault="006616C0" w:rsidP="006616C0">
      <w:pPr>
        <w:jc w:val="center"/>
        <w:rPr>
          <w:rFonts w:ascii="Times New Roman" w:hAnsi="Times New Roman" w:cs="Times New Roman"/>
          <w:sz w:val="24"/>
          <w:szCs w:val="24"/>
          <w:lang w:val="tt-RU"/>
        </w:rPr>
      </w:pPr>
      <w:r>
        <w:rPr>
          <w:rFonts w:ascii="Times New Roman" w:hAnsi="Times New Roman" w:cs="Times New Roman"/>
          <w:sz w:val="24"/>
          <w:szCs w:val="24"/>
        </w:rPr>
        <w:t>1 м</w:t>
      </w:r>
      <w:r>
        <w:rPr>
          <w:rFonts w:ascii="Times New Roman" w:hAnsi="Times New Roman" w:cs="Times New Roman"/>
          <w:sz w:val="24"/>
          <w:szCs w:val="24"/>
          <w:lang w:val="tt-RU"/>
        </w:rPr>
        <w:t>әсьәлә</w:t>
      </w:r>
    </w:p>
    <w:p w:rsidR="006616C0" w:rsidRDefault="006616C0" w:rsidP="006616C0">
      <w:pPr>
        <w:jc w:val="both"/>
        <w:rPr>
          <w:rFonts w:ascii="Times New Roman" w:hAnsi="Times New Roman" w:cs="Times New Roman"/>
          <w:sz w:val="24"/>
          <w:szCs w:val="24"/>
          <w:lang w:val="tt-RU"/>
        </w:rPr>
      </w:pPr>
      <w:r>
        <w:rPr>
          <w:rFonts w:ascii="Times New Roman" w:hAnsi="Times New Roman" w:cs="Times New Roman"/>
          <w:sz w:val="24"/>
          <w:szCs w:val="24"/>
          <w:lang w:val="tt-RU"/>
        </w:rPr>
        <w:t>Моторлы көймә елга агымы буенча ике авыл арасын 1 сәгатьтә үтә. Егәрлерәк мотор белән көймә тизлеге суга карата ике тапкыр арта һәм ул шул ук маршрутны 45 минутта үтә. Елга агымы тизлегенең көймәнең баштагы тизлегенә чагыштырмасын табыгыз.</w:t>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2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Суда боҗрасыман шайба йөзә. (рәсемдә – өстән күренеш). Аны тулысынча тыгызлыгы 800 кг/м</w:t>
      </w:r>
      <w:r w:rsidRPr="00A923DF">
        <w:rPr>
          <w:rFonts w:ascii="Times New Roman" w:eastAsiaTheme="minorEastAsia" w:hAnsi="Times New Roman" w:cs="Times New Roman"/>
          <w:sz w:val="24"/>
          <w:szCs w:val="24"/>
          <w:vertAlign w:val="superscript"/>
          <w:lang w:val="tt-RU"/>
        </w:rPr>
        <w:t>3</w:t>
      </w:r>
      <w:r>
        <w:rPr>
          <w:rFonts w:ascii="Times New Roman" w:eastAsiaTheme="minorEastAsia" w:hAnsi="Times New Roman" w:cs="Times New Roman"/>
          <w:sz w:val="24"/>
          <w:szCs w:val="24"/>
          <w:vertAlign w:val="superscript"/>
          <w:lang w:val="tt-RU"/>
        </w:rPr>
        <w:t xml:space="preserve"> </w:t>
      </w:r>
      <w:r>
        <w:rPr>
          <w:rFonts w:ascii="Times New Roman" w:eastAsiaTheme="minorEastAsia" w:hAnsi="Times New Roman" w:cs="Times New Roman"/>
          <w:sz w:val="24"/>
          <w:szCs w:val="24"/>
          <w:lang w:val="tt-RU"/>
        </w:rPr>
        <w:t>булган май белән тутырып булсын өчен шайба материалы тыгызлыгы нинди булырга тиеш? Су тыгызлыгы 1000 кг/м</w:t>
      </w:r>
      <w:r w:rsidRPr="00A923DF">
        <w:rPr>
          <w:rFonts w:ascii="Times New Roman" w:eastAsiaTheme="minorEastAsia" w:hAnsi="Times New Roman" w:cs="Times New Roman"/>
          <w:sz w:val="24"/>
          <w:szCs w:val="24"/>
          <w:vertAlign w:val="superscript"/>
          <w:lang w:val="tt-RU"/>
        </w:rPr>
        <w:t>3</w:t>
      </w:r>
      <w:r>
        <w:rPr>
          <w:rFonts w:ascii="Times New Roman" w:eastAsiaTheme="minorEastAsia" w:hAnsi="Times New Roman" w:cs="Times New Roman"/>
          <w:sz w:val="24"/>
          <w:szCs w:val="24"/>
          <w:lang w:val="tt-RU"/>
        </w:rPr>
        <w:t>.</w:t>
      </w:r>
    </w:p>
    <w:p w:rsidR="006616C0" w:rsidRDefault="006616C0" w:rsidP="006616C0">
      <w:pPr>
        <w:jc w:val="both"/>
        <w:rPr>
          <w:rFonts w:ascii="Times New Roman" w:hAnsi="Times New Roman" w:cs="Times New Roman"/>
          <w:sz w:val="24"/>
          <w:szCs w:val="24"/>
          <w:lang w:val="tt-RU"/>
        </w:rPr>
      </w:pPr>
      <w:r>
        <w:rPr>
          <w:lang w:eastAsia="ru-RU"/>
        </w:rPr>
        <w:drawing>
          <wp:inline distT="0" distB="0" distL="0" distR="0" wp14:anchorId="2D53CA59" wp14:editId="0286965F">
            <wp:extent cx="1076325" cy="981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076325" cy="981075"/>
                    </a:xfrm>
                    <a:prstGeom prst="rect">
                      <a:avLst/>
                    </a:prstGeom>
                  </pic:spPr>
                </pic:pic>
              </a:graphicData>
            </a:graphic>
          </wp:inline>
        </w:drawing>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3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Космик станция өчен су багы макеты җылы изоляцияләнгән тор (клиндер) дән гыйбарәт. Ул герметик җылы изоляцияләүче киртәләр белән 30 бер үк төрле бүлеккә бүленгән. Аларның һәркайсы 60</w:t>
      </w:r>
      <w:r w:rsidRPr="009668F3">
        <w:rPr>
          <w:rFonts w:ascii="Times New Roman" w:eastAsiaTheme="minorEastAsia" w:hAnsi="Times New Roman" w:cs="Times New Roman"/>
          <w:sz w:val="24"/>
          <w:szCs w:val="24"/>
          <w:vertAlign w:val="superscript"/>
          <w:lang w:val="tt-RU"/>
        </w:rPr>
        <w:t>0</w:t>
      </w:r>
      <w:r>
        <w:rPr>
          <w:rFonts w:ascii="Times New Roman" w:eastAsiaTheme="minorEastAsia" w:hAnsi="Times New Roman" w:cs="Times New Roman"/>
          <w:sz w:val="24"/>
          <w:szCs w:val="24"/>
          <w:lang w:val="tt-RU"/>
        </w:rPr>
        <w:t xml:space="preserve">С  10 кг су белән тутырылган. Сынау вакытында космик җылы йөкләнешне имитацияләү өчен беренче бүлеккә </w:t>
      </w:r>
      <w:r>
        <w:rPr>
          <w:rFonts w:ascii="Times New Roman" w:eastAsiaTheme="minorEastAsia" w:hAnsi="Times New Roman" w:cs="Times New Roman"/>
          <w:sz w:val="24"/>
          <w:szCs w:val="24"/>
          <w:lang w:val="en-US"/>
        </w:rPr>
        <w:t>Q</w:t>
      </w:r>
      <w:r w:rsidRPr="009668F3">
        <w:rPr>
          <w:rFonts w:ascii="Times New Roman" w:eastAsiaTheme="minorEastAsia" w:hAnsi="Times New Roman" w:cs="Times New Roman"/>
          <w:sz w:val="24"/>
          <w:szCs w:val="24"/>
          <w:vertAlign w:val="subscript"/>
          <w:lang w:val="en-US"/>
        </w:rPr>
        <w:t>1</w:t>
      </w:r>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tt-RU"/>
        </w:rPr>
        <w:t>икенче бүлеккә 2</w:t>
      </w:r>
      <w:r w:rsidRPr="009668F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Q</w:t>
      </w:r>
      <w:r w:rsidRPr="009668F3">
        <w:rPr>
          <w:rFonts w:ascii="Times New Roman" w:eastAsiaTheme="minorEastAsia" w:hAnsi="Times New Roman" w:cs="Times New Roman"/>
          <w:sz w:val="24"/>
          <w:szCs w:val="24"/>
          <w:vertAlign w:val="subscript"/>
          <w:lang w:val="en-US"/>
        </w:rPr>
        <w:t>1</w:t>
      </w:r>
      <w:r>
        <w:rPr>
          <w:rFonts w:ascii="Times New Roman" w:eastAsiaTheme="minorEastAsia" w:hAnsi="Times New Roman" w:cs="Times New Roman"/>
          <w:sz w:val="24"/>
          <w:szCs w:val="24"/>
          <w:lang w:val="tt-RU"/>
        </w:rPr>
        <w:t>, өченче бүлеккә 4</w:t>
      </w:r>
      <w:r w:rsidRPr="009668F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Q</w:t>
      </w:r>
      <w:r w:rsidRPr="009668F3">
        <w:rPr>
          <w:rFonts w:ascii="Times New Roman" w:eastAsiaTheme="minorEastAsia" w:hAnsi="Times New Roman" w:cs="Times New Roman"/>
          <w:sz w:val="24"/>
          <w:szCs w:val="24"/>
          <w:vertAlign w:val="subscript"/>
          <w:lang w:val="en-US"/>
        </w:rPr>
        <w:t>1</w:t>
      </w:r>
      <w:r>
        <w:rPr>
          <w:rFonts w:ascii="Times New Roman" w:eastAsiaTheme="minorEastAsia" w:hAnsi="Times New Roman" w:cs="Times New Roman"/>
          <w:sz w:val="24"/>
          <w:szCs w:val="24"/>
          <w:lang w:val="tt-RU"/>
        </w:rPr>
        <w:t>, дүртенче бүлеккә 8</w:t>
      </w:r>
      <w:r w:rsidRPr="009668F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Q</w:t>
      </w:r>
      <w:r w:rsidRPr="009668F3">
        <w:rPr>
          <w:rFonts w:ascii="Times New Roman" w:eastAsiaTheme="minorEastAsia" w:hAnsi="Times New Roman" w:cs="Times New Roman"/>
          <w:sz w:val="24"/>
          <w:szCs w:val="24"/>
          <w:vertAlign w:val="subscript"/>
          <w:lang w:val="en-US"/>
        </w:rPr>
        <w:t>1</w:t>
      </w:r>
      <w:r>
        <w:rPr>
          <w:rFonts w:ascii="Times New Roman" w:eastAsiaTheme="minorEastAsia" w:hAnsi="Times New Roman" w:cs="Times New Roman"/>
          <w:sz w:val="24"/>
          <w:szCs w:val="24"/>
          <w:lang w:val="tt-RU"/>
        </w:rPr>
        <w:t xml:space="preserve">, һ.б. 16 нчы бүлеккә кадәр шулай дәвам иткәннәр. Бер үк вакытта 30 нчы бүлектән </w:t>
      </w:r>
      <w:r>
        <w:rPr>
          <w:rFonts w:ascii="Times New Roman" w:eastAsiaTheme="minorEastAsia" w:hAnsi="Times New Roman" w:cs="Times New Roman"/>
          <w:sz w:val="24"/>
          <w:szCs w:val="24"/>
          <w:lang w:val="en-US"/>
        </w:rPr>
        <w:t>Q</w:t>
      </w:r>
      <w:r w:rsidRPr="009668F3">
        <w:rPr>
          <w:rFonts w:ascii="Times New Roman" w:eastAsiaTheme="minorEastAsia" w:hAnsi="Times New Roman" w:cs="Times New Roman"/>
          <w:sz w:val="24"/>
          <w:szCs w:val="24"/>
          <w:vertAlign w:val="subscript"/>
          <w:lang w:val="en-US"/>
        </w:rPr>
        <w:t>1</w:t>
      </w:r>
      <w:r>
        <w:rPr>
          <w:rFonts w:ascii="Times New Roman" w:eastAsiaTheme="minorEastAsia" w:hAnsi="Times New Roman" w:cs="Times New Roman"/>
          <w:sz w:val="24"/>
          <w:szCs w:val="24"/>
          <w:lang w:val="tt-RU"/>
        </w:rPr>
        <w:t xml:space="preserve"> , 29 нчы бүлектән 2</w:t>
      </w:r>
      <w:r w:rsidRPr="009668F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Q</w:t>
      </w:r>
      <w:r w:rsidRPr="009668F3">
        <w:rPr>
          <w:rFonts w:ascii="Times New Roman" w:eastAsiaTheme="minorEastAsia" w:hAnsi="Times New Roman" w:cs="Times New Roman"/>
          <w:sz w:val="24"/>
          <w:szCs w:val="24"/>
          <w:vertAlign w:val="subscript"/>
          <w:lang w:val="en-US"/>
        </w:rPr>
        <w:t>1</w:t>
      </w:r>
      <w:r>
        <w:rPr>
          <w:rFonts w:ascii="Times New Roman" w:eastAsiaTheme="minorEastAsia" w:hAnsi="Times New Roman" w:cs="Times New Roman"/>
          <w:sz w:val="24"/>
          <w:szCs w:val="24"/>
          <w:lang w:val="tt-RU"/>
        </w:rPr>
        <w:t xml:space="preserve">, һ.б. 17 нче бүлектән </w:t>
      </w:r>
      <w:r>
        <w:rPr>
          <w:rFonts w:ascii="Times New Roman" w:eastAsiaTheme="minorEastAsia" w:hAnsi="Times New Roman" w:cs="Times New Roman"/>
          <w:sz w:val="24"/>
          <w:szCs w:val="24"/>
          <w:lang w:val="en-US"/>
        </w:rPr>
        <w:t>Q</w:t>
      </w:r>
      <w:r w:rsidRPr="009668F3">
        <w:rPr>
          <w:rFonts w:ascii="Times New Roman" w:eastAsiaTheme="minorEastAsia" w:hAnsi="Times New Roman" w:cs="Times New Roman"/>
          <w:sz w:val="24"/>
          <w:szCs w:val="24"/>
          <w:vertAlign w:val="subscript"/>
          <w:lang w:val="en-US"/>
        </w:rPr>
        <w:t>1</w:t>
      </w:r>
      <w:r>
        <w:rPr>
          <w:rFonts w:ascii="Times New Roman" w:eastAsiaTheme="minorEastAsia" w:hAnsi="Times New Roman" w:cs="Times New Roman"/>
          <w:sz w:val="24"/>
          <w:szCs w:val="24"/>
          <w:lang w:val="tt-RU"/>
        </w:rPr>
        <w:t>=1 кДж җылылык алганнар. Җитәрлек дәрәҗәдә тиз арада бүлекләр арасында җылылык тигезләнгән, ләкин сынаулардан соң 16 һәм 17 нче бүлекләр арасындагы киртәнең җылы изоляцияләү үзлекләре бозылган (герметик булып калса да). 16 һәм 17 нче бүлекләрдәге температура нинди булган? А) киртәнең җылы үткәрмәүчәнлек үзлекләре бозылганчы б) яңа җылылк тигезләнеше урнашкач. Суның чагыштырма җылысыешлыгы 4200 Дж/(кг</w:t>
      </w:r>
      <w:r w:rsidRPr="009C2C39">
        <w:rPr>
          <w:rFonts w:ascii="Times New Roman" w:eastAsiaTheme="minorEastAsia" w:hAnsi="Times New Roman" w:cs="Times New Roman"/>
          <w:sz w:val="24"/>
          <w:szCs w:val="24"/>
          <w:vertAlign w:val="superscript"/>
          <w:lang w:val="tt-RU"/>
        </w:rPr>
        <w:t>0</w:t>
      </w:r>
      <w:r>
        <w:rPr>
          <w:rFonts w:ascii="Times New Roman" w:eastAsiaTheme="minorEastAsia" w:hAnsi="Times New Roman" w:cs="Times New Roman"/>
          <w:sz w:val="24"/>
          <w:szCs w:val="24"/>
          <w:lang w:val="tt-RU"/>
        </w:rPr>
        <w:t>С), бозныкы 1360 Дж/(кг</w:t>
      </w:r>
      <w:r w:rsidRPr="009C2C39">
        <w:rPr>
          <w:rFonts w:ascii="Times New Roman" w:eastAsiaTheme="minorEastAsia" w:hAnsi="Times New Roman" w:cs="Times New Roman"/>
          <w:sz w:val="24"/>
          <w:szCs w:val="24"/>
          <w:vertAlign w:val="superscript"/>
          <w:lang w:val="tt-RU"/>
        </w:rPr>
        <w:t>0</w:t>
      </w:r>
      <w:r>
        <w:rPr>
          <w:rFonts w:ascii="Times New Roman" w:eastAsiaTheme="minorEastAsia" w:hAnsi="Times New Roman" w:cs="Times New Roman"/>
          <w:sz w:val="24"/>
          <w:szCs w:val="24"/>
          <w:lang w:val="tt-RU"/>
        </w:rPr>
        <w:t>С), бозның чагыштырма эрү җылылыгы 332 кДж/кг, чагыштырма пар ясалу җылылыгы 2,26 МДж/кг. Киртә, бак стеналары җылысыешлыгы аз, фаза күчешләре атмосфера басымындагы кебек температураларда бара.</w:t>
      </w:r>
    </w:p>
    <w:p w:rsidR="006616C0" w:rsidRDefault="006616C0" w:rsidP="006616C0">
      <w:pPr>
        <w:jc w:val="both"/>
        <w:rPr>
          <w:rFonts w:ascii="Times New Roman" w:hAnsi="Times New Roman" w:cs="Times New Roman"/>
          <w:i/>
          <w:sz w:val="24"/>
          <w:szCs w:val="24"/>
          <w:lang w:val="tt-RU"/>
        </w:rPr>
      </w:pPr>
      <w:r>
        <w:rPr>
          <w:lang w:eastAsia="ru-RU"/>
        </w:rPr>
        <w:drawing>
          <wp:inline distT="0" distB="0" distL="0" distR="0" wp14:anchorId="4722B6F5" wp14:editId="19D1B537">
            <wp:extent cx="2409825" cy="18002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09825" cy="1800225"/>
                    </a:xfrm>
                    <a:prstGeom prst="rect">
                      <a:avLst/>
                    </a:prstGeom>
                  </pic:spPr>
                </pic:pic>
              </a:graphicData>
            </a:graphic>
          </wp:inline>
        </w:drawing>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4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 xml:space="preserve">“Китек” корпорациясе лак-буяу мануфактурасы кубик кристаллар рәвешендәге “Аккара” буявы чыгарган, бер кристаллда 1 млрд молекула булган. Җитештерүне модернизацияләү нәтиҗәсендә яңа буяу – “Наноаккара” буявы эшләшләнгән, аның бер кристаллында бары 27 </w:t>
      </w:r>
      <w:r>
        <w:rPr>
          <w:rFonts w:ascii="Times New Roman" w:eastAsiaTheme="minorEastAsia" w:hAnsi="Times New Roman" w:cs="Times New Roman"/>
          <w:sz w:val="24"/>
          <w:szCs w:val="24"/>
          <w:lang w:val="tt-RU"/>
        </w:rPr>
        <w:lastRenderedPageBreak/>
        <w:t>молекула гына булган. Чагыштырма сынаулар вакытында бер стакан суга “аккара” буявының бер кристаллын, ә икенчесенә шул ук массалы “Наноаккара” буявын салганнар. 1 секундтан соң беренче стакан суында якынча 6 млн буяу молекуласы булган. Шул ук вакыт эчендә икенче стаканда ничә буяу молекуласы булган? Эремәгә бары тик кристалл өслегендәге молекулалар гына күчә, ә стакандагы су температуралары бер үк.</w:t>
      </w:r>
    </w:p>
    <w:p w:rsidR="006616C0" w:rsidRDefault="006616C0">
      <w:pPr>
        <w:rPr>
          <w:lang w:val="tt-RU"/>
        </w:rPr>
      </w:pPr>
      <w:r>
        <w:rPr>
          <w:lang w:val="tt-RU"/>
        </w:rPr>
        <w:br w:type="page"/>
      </w:r>
    </w:p>
    <w:p w:rsidR="006616C0" w:rsidRDefault="006616C0" w:rsidP="006616C0">
      <w:pPr>
        <w:jc w:val="center"/>
        <w:rPr>
          <w:lang w:val="tt-RU"/>
        </w:rPr>
      </w:pPr>
      <w:r>
        <w:rPr>
          <w:lang w:val="tt-RU"/>
        </w:rPr>
        <w:lastRenderedPageBreak/>
        <w:t>9 класс</w:t>
      </w:r>
    </w:p>
    <w:p w:rsidR="006616C0" w:rsidRDefault="006616C0" w:rsidP="006616C0">
      <w:pPr>
        <w:jc w:val="center"/>
        <w:rPr>
          <w:rFonts w:ascii="Times New Roman" w:hAnsi="Times New Roman" w:cs="Times New Roman"/>
          <w:sz w:val="24"/>
          <w:szCs w:val="24"/>
          <w:lang w:val="tt-RU"/>
        </w:rPr>
      </w:pPr>
      <w:r w:rsidRPr="00D53335">
        <w:rPr>
          <w:rFonts w:ascii="Times New Roman" w:hAnsi="Times New Roman" w:cs="Times New Roman"/>
          <w:sz w:val="24"/>
          <w:szCs w:val="24"/>
          <w:lang w:val="tt-RU"/>
        </w:rPr>
        <w:t>1 мәсьәлә</w:t>
      </w:r>
    </w:p>
    <w:p w:rsidR="006616C0" w:rsidRDefault="006616C0" w:rsidP="006616C0">
      <w:pPr>
        <w:jc w:val="both"/>
        <w:rPr>
          <w:rFonts w:ascii="Times New Roman" w:hAnsi="Times New Roman" w:cs="Times New Roman"/>
          <w:sz w:val="24"/>
          <w:szCs w:val="24"/>
          <w:lang w:val="tt-RU"/>
        </w:rPr>
      </w:pPr>
      <w:r>
        <w:rPr>
          <w:rFonts w:ascii="Times New Roman" w:hAnsi="Times New Roman" w:cs="Times New Roman"/>
          <w:sz w:val="24"/>
          <w:szCs w:val="24"/>
          <w:lang w:val="tt-RU"/>
        </w:rPr>
        <w:t>Ике трактор басуда параллель курслар белән 5 м/с һәм 10 м/с тизлек белән баралар. Аларның траекторияләренең кисшү почмагын аларның курсларына перпендикуляр курс буенча очучы боралак (вертолет) пилоты күзлегеннән билгеләгез. Почмак кечкенә булса, бу почмакның синусы һәм тангенсы аның радианнарда бирелгән зурлыгына якынча тигез.</w:t>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2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 xml:space="preserve">Интернетта укучылар Архимед законының түбәндәге тәгъбирен тапканнар: “Сыеклакка яисә газга батырылган җисемгә бу җисем тарафыннан этеп чыгарылган сыеклык яисә газ авырлыгындагы этеп чыгару көче тәэсир итә, бу көч Архимед көче дип атала”. Моны эксперименталь юл белән тикшерергә теләп, алар эчке диаметры 18 мм булган биек пробиркага 35 мм биеклегендә су салганнар, аннары аңа икенче,тышкы диаметры 16 мм булган буш пробирканы төшергәннәр. Нәтиҗәдә буш пробирка төпкә тияр-тимәс йөзә башлаган, суга 115 мм га баткан. Эчке пробирка тарафыннан этеп чыгарылган су авырлыгы Архимед көченнән ничә мәртәбә кимрәк булганын билгеләгез, бу “каршылык”ны аңлатыгыз. </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Күрсәтмә. Цилиндр күләме аның нигез мәйданын биеклегенә тапкырлаганга тигез.</w:t>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3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Әби, электр самоварындагы калган кайнар суны ахирәтләренең чынаякларына бүлеп салган да, самоварга тагын 20 градус җылылыктагы 5 л чишмә суы салган һәм аны электрга тоташтырган. Такылдый-такылдый алар самовар кайнаганын күреп алганнар, ләкинг самовар борынын ахырга кадәр ябарга оныткан икәнен дә күргәннәр, һәм аннан подноска гел су агып торган. Кранны япкач, әби аккан су күләменә карап агу тизлегенең 1 мл/с икәнен әйткән. Җылыткычтагы температура бертигез арткан дип карап, әбиләрнең берни сизмичә күпме вакыт такылдап утырганнарын билгеләгез, шулай ук самовардагы калган су күләмен табыгыз. Җылыткыч элемент егәрлеге 3 кВт, аккандагы җылы югалтуны исәпкә алмаска, суның чагыштырма җылысыешлыгы 4190 Дж/(кг</w:t>
      </w:r>
      <w:r w:rsidRPr="00A142E9">
        <w:rPr>
          <w:rFonts w:ascii="Times New Roman" w:eastAsiaTheme="minorEastAsia" w:hAnsi="Times New Roman" w:cs="Times New Roman"/>
          <w:sz w:val="24"/>
          <w:szCs w:val="24"/>
          <w:vertAlign w:val="superscript"/>
          <w:lang w:val="tt-RU"/>
        </w:rPr>
        <w:t>0</w:t>
      </w:r>
      <w:r>
        <w:rPr>
          <w:rFonts w:ascii="Times New Roman" w:eastAsiaTheme="minorEastAsia" w:hAnsi="Times New Roman" w:cs="Times New Roman"/>
          <w:sz w:val="24"/>
          <w:szCs w:val="24"/>
          <w:lang w:val="tt-RU"/>
        </w:rPr>
        <w:t>С)</w:t>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4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 xml:space="preserve">Күрсәтелгән чылбырда </w:t>
      </w:r>
      <w:r>
        <w:rPr>
          <w:rFonts w:ascii="Times New Roman" w:eastAsiaTheme="minorEastAsia" w:hAnsi="Times New Roman" w:cs="Times New Roman"/>
          <w:sz w:val="24"/>
          <w:szCs w:val="24"/>
          <w:lang w:val="en-US"/>
        </w:rPr>
        <w:t xml:space="preserve">R </w:t>
      </w:r>
      <w:r>
        <w:rPr>
          <w:rFonts w:ascii="Times New Roman" w:eastAsiaTheme="minorEastAsia" w:hAnsi="Times New Roman" w:cs="Times New Roman"/>
          <w:sz w:val="24"/>
          <w:szCs w:val="24"/>
          <w:lang w:val="tt-RU"/>
        </w:rPr>
        <w:t xml:space="preserve">каршылыклары </w:t>
      </w:r>
      <w:r>
        <w:rPr>
          <w:rFonts w:ascii="Times New Roman" w:eastAsiaTheme="minorEastAsia" w:hAnsi="Times New Roman" w:cs="Times New Roman"/>
          <w:sz w:val="24"/>
          <w:szCs w:val="24"/>
          <w:lang w:val="en-US"/>
        </w:rPr>
        <w:t xml:space="preserve">r </w:t>
      </w:r>
      <w:r>
        <w:rPr>
          <w:rFonts w:ascii="Times New Roman" w:eastAsiaTheme="minorEastAsia" w:hAnsi="Times New Roman" w:cs="Times New Roman"/>
          <w:sz w:val="24"/>
          <w:szCs w:val="24"/>
          <w:lang w:val="tt-RU"/>
        </w:rPr>
        <w:t xml:space="preserve">каршылыкларына караганда ике тапкыр зуррак, бу вакытта чылбырның гомуми каршылыгы </w:t>
      </w:r>
      <w:r>
        <w:rPr>
          <w:rFonts w:ascii="Times New Roman" w:eastAsiaTheme="minorEastAsia" w:hAnsi="Times New Roman" w:cs="Times New Roman"/>
          <w:sz w:val="24"/>
          <w:szCs w:val="24"/>
          <w:lang w:val="en-US"/>
        </w:rPr>
        <w:t>R</w:t>
      </w:r>
      <w:r w:rsidRPr="001A3524">
        <w:rPr>
          <w:rFonts w:ascii="Times New Roman" w:eastAsiaTheme="minorEastAsia" w:hAnsi="Times New Roman" w:cs="Times New Roman"/>
          <w:sz w:val="24"/>
          <w:szCs w:val="24"/>
          <w:vertAlign w:val="subscript"/>
          <w:lang w:val="en-US"/>
        </w:rPr>
        <w:t>0</w:t>
      </w:r>
      <w:r>
        <w:rPr>
          <w:rFonts w:ascii="Times New Roman" w:eastAsiaTheme="minorEastAsia" w:hAnsi="Times New Roman" w:cs="Times New Roman"/>
          <w:sz w:val="24"/>
          <w:szCs w:val="24"/>
          <w:lang w:val="en-US"/>
        </w:rPr>
        <w:t>=13,75</w:t>
      </w:r>
      <w:r>
        <w:rPr>
          <w:rFonts w:ascii="Times New Roman" w:eastAsiaTheme="minorEastAsia" w:hAnsi="Times New Roman" w:cs="Times New Roman"/>
          <w:sz w:val="24"/>
          <w:szCs w:val="24"/>
          <w:lang w:val="tt-RU"/>
        </w:rPr>
        <w:t xml:space="preserve"> кОм. Аны даими ток чыганагына тоташтыргач вольтметр 2,9 В күрсәткән. Приборларны идеалҗ дип санап, амперметрның ни күрсәткәнен табыгыз.</w:t>
      </w:r>
    </w:p>
    <w:p w:rsidR="006616C0" w:rsidRDefault="006616C0" w:rsidP="006616C0">
      <w:pPr>
        <w:jc w:val="both"/>
        <w:rPr>
          <w:rFonts w:ascii="Times New Roman" w:hAnsi="Times New Roman" w:cs="Times New Roman"/>
          <w:i/>
          <w:sz w:val="24"/>
          <w:szCs w:val="24"/>
          <w:lang w:val="tt-RU"/>
        </w:rPr>
      </w:pPr>
      <w:r>
        <w:rPr>
          <w:rFonts w:ascii="Times New Roman" w:hAnsi="Times New Roman" w:cs="Times New Roman"/>
          <w:i/>
          <w:sz w:val="24"/>
          <w:szCs w:val="24"/>
          <w:lang w:eastAsia="ru-RU"/>
        </w:rPr>
        <w:drawing>
          <wp:inline distT="0" distB="0" distL="0" distR="0" wp14:anchorId="3038ECC1" wp14:editId="12DF6303">
            <wp:extent cx="3116580" cy="2026285"/>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16580" cy="2026285"/>
                    </a:xfrm>
                    <a:prstGeom prst="rect">
                      <a:avLst/>
                    </a:prstGeom>
                    <a:noFill/>
                    <a:ln>
                      <a:noFill/>
                    </a:ln>
                  </pic:spPr>
                </pic:pic>
              </a:graphicData>
            </a:graphic>
          </wp:inline>
        </w:drawing>
      </w:r>
    </w:p>
    <w:p w:rsidR="006616C0" w:rsidRDefault="006616C0" w:rsidP="006616C0">
      <w:pPr>
        <w:jc w:val="center"/>
        <w:rPr>
          <w:rFonts w:ascii="Times New Roman" w:eastAsiaTheme="minorEastAsia" w:hAnsi="Times New Roman" w:cs="Times New Roman"/>
          <w:sz w:val="28"/>
          <w:szCs w:val="24"/>
          <w:lang w:val="tt-RU"/>
        </w:rPr>
      </w:pPr>
      <w:r>
        <w:rPr>
          <w:rFonts w:ascii="Times New Roman" w:eastAsiaTheme="minorEastAsia" w:hAnsi="Times New Roman" w:cs="Times New Roman"/>
          <w:sz w:val="28"/>
          <w:szCs w:val="24"/>
        </w:rPr>
        <w:lastRenderedPageBreak/>
        <w:t>5 м</w:t>
      </w:r>
      <w:r>
        <w:rPr>
          <w:rFonts w:ascii="Times New Roman" w:eastAsiaTheme="minorEastAsia" w:hAnsi="Times New Roman" w:cs="Times New Roman"/>
          <w:sz w:val="28"/>
          <w:szCs w:val="24"/>
          <w:lang w:val="tt-RU"/>
        </w:rPr>
        <w:t>әсьәлә</w:t>
      </w:r>
    </w:p>
    <w:p w:rsidR="006616C0" w:rsidRDefault="006616C0" w:rsidP="006616C0">
      <w:pPr>
        <w:jc w:val="both"/>
        <w:rPr>
          <w:rFonts w:ascii="Times New Roman" w:eastAsiaTheme="minorEastAsia" w:hAnsi="Times New Roman" w:cs="Times New Roman"/>
          <w:sz w:val="28"/>
          <w:szCs w:val="24"/>
          <w:lang w:val="tt-RU"/>
        </w:rPr>
      </w:pPr>
      <w:r>
        <w:rPr>
          <w:rFonts w:ascii="Times New Roman" w:eastAsiaTheme="minorEastAsia" w:hAnsi="Times New Roman" w:cs="Times New Roman"/>
          <w:sz w:val="28"/>
          <w:szCs w:val="24"/>
          <w:lang w:val="tt-RU"/>
        </w:rPr>
        <w:t>Кайвакытта уртача кешенең тән өслеге мәйданын якынча белергә кирәк була. Моның өчен берничә эмпирик формула бар. Боларда мәйдан масса, кеше буе озынлыгы һ.б. белән бәйләнә. Кеше массасы буенча аның тән өслеген табарга мөмкинлек бирүче якынча формула табыгыз. 60 кг лы кешенең тән өслеге якынча 1,6 м</w:t>
      </w:r>
      <w:r w:rsidRPr="00D615DF">
        <w:rPr>
          <w:rFonts w:ascii="Times New Roman" w:eastAsiaTheme="minorEastAsia" w:hAnsi="Times New Roman" w:cs="Times New Roman"/>
          <w:sz w:val="28"/>
          <w:szCs w:val="24"/>
          <w:vertAlign w:val="superscript"/>
          <w:lang w:val="tt-RU"/>
        </w:rPr>
        <w:t>2</w:t>
      </w:r>
      <w:r>
        <w:rPr>
          <w:rFonts w:ascii="Times New Roman" w:eastAsiaTheme="minorEastAsia" w:hAnsi="Times New Roman" w:cs="Times New Roman"/>
          <w:sz w:val="28"/>
          <w:szCs w:val="24"/>
          <w:lang w:val="tt-RU"/>
        </w:rPr>
        <w:t>, 70 кг булганда 1,8 м</w:t>
      </w:r>
      <w:r w:rsidRPr="00D615DF">
        <w:rPr>
          <w:rFonts w:ascii="Times New Roman" w:eastAsiaTheme="minorEastAsia" w:hAnsi="Times New Roman" w:cs="Times New Roman"/>
          <w:sz w:val="28"/>
          <w:szCs w:val="24"/>
          <w:vertAlign w:val="superscript"/>
          <w:lang w:val="tt-RU"/>
        </w:rPr>
        <w:t>2</w:t>
      </w:r>
      <w:r>
        <w:rPr>
          <w:rFonts w:ascii="Times New Roman" w:eastAsiaTheme="minorEastAsia" w:hAnsi="Times New Roman" w:cs="Times New Roman"/>
          <w:sz w:val="28"/>
          <w:szCs w:val="24"/>
          <w:lang w:val="tt-RU"/>
        </w:rPr>
        <w:t>, 80 кг булганда 2 м</w:t>
      </w:r>
      <w:r w:rsidRPr="00D615DF">
        <w:rPr>
          <w:rFonts w:ascii="Times New Roman" w:eastAsiaTheme="minorEastAsia" w:hAnsi="Times New Roman" w:cs="Times New Roman"/>
          <w:sz w:val="28"/>
          <w:szCs w:val="24"/>
          <w:vertAlign w:val="superscript"/>
          <w:lang w:val="tt-RU"/>
        </w:rPr>
        <w:t>2</w:t>
      </w:r>
      <w:r>
        <w:rPr>
          <w:rFonts w:ascii="Times New Roman" w:eastAsiaTheme="minorEastAsia" w:hAnsi="Times New Roman" w:cs="Times New Roman"/>
          <w:sz w:val="28"/>
          <w:szCs w:val="24"/>
          <w:lang w:val="tt-RU"/>
        </w:rPr>
        <w:t xml:space="preserve">. </w:t>
      </w:r>
    </w:p>
    <w:p w:rsidR="006616C0" w:rsidRDefault="006616C0">
      <w:pPr>
        <w:rPr>
          <w:lang w:val="tt-RU"/>
        </w:rPr>
      </w:pPr>
      <w:r>
        <w:rPr>
          <w:lang w:val="tt-RU"/>
        </w:rPr>
        <w:br w:type="page"/>
      </w:r>
    </w:p>
    <w:p w:rsidR="006616C0" w:rsidRDefault="006616C0" w:rsidP="006616C0">
      <w:pPr>
        <w:jc w:val="center"/>
        <w:rPr>
          <w:lang w:val="tt-RU"/>
        </w:rPr>
      </w:pPr>
      <w:r>
        <w:rPr>
          <w:lang w:val="tt-RU"/>
        </w:rPr>
        <w:lastRenderedPageBreak/>
        <w:t>10 класс</w:t>
      </w:r>
    </w:p>
    <w:p w:rsidR="006616C0" w:rsidRDefault="006616C0" w:rsidP="006616C0">
      <w:pPr>
        <w:jc w:val="center"/>
        <w:rPr>
          <w:rFonts w:ascii="Times New Roman" w:hAnsi="Times New Roman" w:cs="Times New Roman"/>
          <w:sz w:val="24"/>
          <w:szCs w:val="24"/>
          <w:lang w:val="tt-RU"/>
        </w:rPr>
      </w:pPr>
      <w:r>
        <w:rPr>
          <w:rFonts w:ascii="Times New Roman" w:hAnsi="Times New Roman" w:cs="Times New Roman"/>
          <w:sz w:val="24"/>
          <w:szCs w:val="24"/>
          <w:lang w:val="tt-RU"/>
        </w:rPr>
        <w:t>1 мәсьәлә</w:t>
      </w:r>
    </w:p>
    <w:p w:rsidR="006616C0" w:rsidRDefault="006616C0" w:rsidP="006616C0">
      <w:pPr>
        <w:jc w:val="both"/>
        <w:rPr>
          <w:rFonts w:ascii="Times New Roman" w:hAnsi="Times New Roman" w:cs="Times New Roman"/>
          <w:sz w:val="24"/>
          <w:szCs w:val="24"/>
          <w:lang w:val="tt-RU"/>
        </w:rPr>
      </w:pPr>
      <w:r>
        <w:rPr>
          <w:rFonts w:ascii="Times New Roman" w:hAnsi="Times New Roman" w:cs="Times New Roman"/>
          <w:sz w:val="24"/>
          <w:szCs w:val="24"/>
          <w:lang w:val="tt-RU"/>
        </w:rPr>
        <w:t>1000 км биеклектә сүндерелгән двигательләр белән хәрәкәт итүче баллистик ракетаның горизонталь тизлеге 6 км/с, ә вертикаль тизлеге 0 булган.240 с тан соң двигатель эшли башлаган, ул 100 с эшләгән һәм ракета юнәлешендә горизонталь 10 м/с</w:t>
      </w:r>
      <w:r w:rsidRPr="006A1574">
        <w:rPr>
          <w:rFonts w:ascii="Times New Roman" w:hAnsi="Times New Roman" w:cs="Times New Roman"/>
          <w:sz w:val="24"/>
          <w:szCs w:val="24"/>
          <w:vertAlign w:val="superscript"/>
          <w:lang w:val="tt-RU"/>
        </w:rPr>
        <w:t>2</w:t>
      </w:r>
      <w:r>
        <w:rPr>
          <w:rFonts w:ascii="Times New Roman" w:hAnsi="Times New Roman" w:cs="Times New Roman"/>
          <w:sz w:val="24"/>
          <w:szCs w:val="24"/>
          <w:lang w:val="tt-RU"/>
        </w:rPr>
        <w:t xml:space="preserve"> тизләнеш тәэмин иткән. (вертикаль тизләнеш юк). Двигатель эше нәтиҗәсендә ракета очу ераклыгы күпмегә арткан? Һава каршылыгы һәм Җир кәкрелеген исәпкә алмаска.</w:t>
      </w:r>
    </w:p>
    <w:p w:rsidR="006616C0" w:rsidRDefault="006616C0" w:rsidP="006616C0">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Күрсәтмә. 1000 км нан төшкәндә ирекле төшү тизләнеше нык үзгәрә. Төгәл исәпләр мәктәп программасыннан чыгу сәбәпле, даими вертикаль ирекле төшү тизләнешен </w:t>
      </w:r>
      <w:r>
        <w:rPr>
          <w:rFonts w:ascii="Times New Roman" w:hAnsi="Times New Roman" w:cs="Times New Roman"/>
          <w:sz w:val="24"/>
          <w:szCs w:val="24"/>
          <w:lang w:val="en-US"/>
        </w:rPr>
        <w:t xml:space="preserve">g=7,7 </w:t>
      </w:r>
      <w:r>
        <w:rPr>
          <w:rFonts w:ascii="Times New Roman" w:hAnsi="Times New Roman" w:cs="Times New Roman"/>
          <w:sz w:val="24"/>
          <w:szCs w:val="24"/>
          <w:lang w:val="tt-RU"/>
        </w:rPr>
        <w:t>м/с</w:t>
      </w:r>
      <w:r w:rsidRPr="006A1574">
        <w:rPr>
          <w:rFonts w:ascii="Times New Roman" w:hAnsi="Times New Roman" w:cs="Times New Roman"/>
          <w:sz w:val="24"/>
          <w:szCs w:val="24"/>
          <w:vertAlign w:val="superscript"/>
          <w:lang w:val="tt-RU"/>
        </w:rPr>
        <w:t>2</w:t>
      </w:r>
      <w:r>
        <w:rPr>
          <w:rFonts w:ascii="Times New Roman" w:hAnsi="Times New Roman" w:cs="Times New Roman"/>
          <w:sz w:val="24"/>
          <w:szCs w:val="24"/>
          <w:lang w:val="tt-RU"/>
        </w:rPr>
        <w:t xml:space="preserve"> дип алырга.</w:t>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2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en-US"/>
        </w:rPr>
        <w:t xml:space="preserve">L </w:t>
      </w:r>
      <w:r>
        <w:rPr>
          <w:rFonts w:ascii="Times New Roman" w:eastAsiaTheme="minorEastAsia" w:hAnsi="Times New Roman" w:cs="Times New Roman"/>
          <w:sz w:val="24"/>
          <w:szCs w:val="24"/>
          <w:lang w:val="tt-RU"/>
        </w:rPr>
        <w:t xml:space="preserve">озынлыгындагы каты таякның бер башында </w:t>
      </w:r>
      <w:r>
        <w:rPr>
          <w:rFonts w:ascii="Times New Roman" w:eastAsiaTheme="minorEastAsia" w:hAnsi="Times New Roman" w:cs="Times New Roman"/>
          <w:sz w:val="24"/>
          <w:szCs w:val="24"/>
          <w:lang w:val="en-US"/>
        </w:rPr>
        <w:t xml:space="preserve">m </w:t>
      </w:r>
      <w:r>
        <w:rPr>
          <w:rFonts w:ascii="Times New Roman" w:eastAsiaTheme="minorEastAsia" w:hAnsi="Times New Roman" w:cs="Times New Roman"/>
          <w:sz w:val="24"/>
          <w:szCs w:val="24"/>
          <w:lang w:val="tt-RU"/>
        </w:rPr>
        <w:t>массалы йөк бар, ул икенче башы белән нык вертикаль валга беркетелгән һәм аның белән α почмагы хасил итә. Шарчык очына тәэсир итүче аеручы көчнең (таякка перпендикуляр юнәлтелгән) вал әйләнү ешлыгына бәйләнешен табыгыз. Нинди әйләнү ешлыгы вакытында таякка бары тартучы (таяк буенча юнәлтелгән) көч кенә тәэсир итәчәк?</w:t>
      </w:r>
    </w:p>
    <w:p w:rsidR="006616C0" w:rsidRDefault="006616C0" w:rsidP="006616C0">
      <w:pPr>
        <w:jc w:val="both"/>
        <w:rPr>
          <w:rFonts w:ascii="Times New Roman" w:hAnsi="Times New Roman" w:cs="Times New Roman"/>
          <w:sz w:val="24"/>
          <w:szCs w:val="24"/>
          <w:lang w:val="tt-RU"/>
        </w:rPr>
      </w:pPr>
      <w:r>
        <w:rPr>
          <w:lang w:eastAsia="ru-RU"/>
        </w:rPr>
        <w:drawing>
          <wp:inline distT="0" distB="0" distL="0" distR="0" wp14:anchorId="4D932F53" wp14:editId="228B6A55">
            <wp:extent cx="1572768" cy="2397827"/>
            <wp:effectExtent l="0" t="0" r="889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79234" cy="2407685"/>
                    </a:xfrm>
                    <a:prstGeom prst="rect">
                      <a:avLst/>
                    </a:prstGeom>
                  </pic:spPr>
                </pic:pic>
              </a:graphicData>
            </a:graphic>
          </wp:inline>
        </w:drawing>
      </w:r>
    </w:p>
    <w:p w:rsidR="006616C0" w:rsidRDefault="006616C0" w:rsidP="006616C0">
      <w:pPr>
        <w:jc w:val="both"/>
        <w:rPr>
          <w:rFonts w:ascii="Times New Roman" w:eastAsiaTheme="minorEastAsia" w:hAnsi="Times New Roman" w:cs="Times New Roman"/>
          <w:sz w:val="24"/>
          <w:szCs w:val="24"/>
          <w:lang w:val="en-US"/>
        </w:rPr>
      </w:pP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3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Тәҗрибә установкасы җылылк саклаучы киртәләр белән 64 бүлеккә бүленгән һәм һәр бүлеккә 50</w:t>
      </w:r>
      <w:r w:rsidRPr="00044DFF">
        <w:rPr>
          <w:rFonts w:ascii="Times New Roman" w:eastAsiaTheme="minorEastAsia" w:hAnsi="Times New Roman" w:cs="Times New Roman"/>
          <w:sz w:val="24"/>
          <w:szCs w:val="24"/>
          <w:vertAlign w:val="superscript"/>
          <w:lang w:val="tt-RU"/>
        </w:rPr>
        <w:t>0</w:t>
      </w:r>
      <w:r>
        <w:rPr>
          <w:rFonts w:ascii="Times New Roman" w:eastAsiaTheme="minorEastAsia" w:hAnsi="Times New Roman" w:cs="Times New Roman"/>
          <w:sz w:val="24"/>
          <w:szCs w:val="24"/>
          <w:lang w:val="tt-RU"/>
        </w:rPr>
        <w:t>С температуралы 2, 5 кг су тутырылган кубтан гыйбарәт.</w:t>
      </w:r>
    </w:p>
    <w:p w:rsidR="006616C0" w:rsidRDefault="006616C0" w:rsidP="006616C0">
      <w:pPr>
        <w:jc w:val="both"/>
        <w:rPr>
          <w:rFonts w:ascii="Times New Roman" w:eastAsiaTheme="minorEastAsia" w:hAnsi="Times New Roman" w:cs="Times New Roman"/>
          <w:sz w:val="24"/>
          <w:szCs w:val="24"/>
          <w:lang w:val="tt-RU"/>
        </w:rPr>
      </w:pPr>
      <w:r>
        <w:rPr>
          <w:lang w:eastAsia="ru-RU"/>
        </w:rPr>
        <w:lastRenderedPageBreak/>
        <w:drawing>
          <wp:inline distT="0" distB="0" distL="0" distR="0" wp14:anchorId="0EF76C8F" wp14:editId="450C582E">
            <wp:extent cx="2276475" cy="22002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76475" cy="2200275"/>
                    </a:xfrm>
                    <a:prstGeom prst="rect">
                      <a:avLst/>
                    </a:prstGeom>
                  </pic:spPr>
                </pic:pic>
              </a:graphicData>
            </a:graphic>
          </wp:inline>
        </w:drawing>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Бүлекләрне шахмат тактасындагыча тамгалыйбыз. Тәҗрибә барышында А1 швкмагына 1мДж энергия бирәләр, ә В1 шакмагыннан 1мДж энергия алалар. Бу процедураны барлык шакмаклар белән дә кабатлыйлар, бу процесс А1-В1-...-Н1-Н2</w:t>
      </w:r>
      <w:r>
        <w:rPr>
          <w:rFonts w:ascii="Times New Roman" w:eastAsiaTheme="minorEastAsia" w:hAnsi="Times New Roman" w:cs="Times New Roman"/>
          <w:sz w:val="24"/>
          <w:szCs w:val="24"/>
          <w:lang w:val="en-US"/>
        </w:rPr>
        <w:t xml:space="preserve">-G2-///A2-A3-…-A8 </w:t>
      </w:r>
      <w:r>
        <w:rPr>
          <w:rFonts w:ascii="Times New Roman" w:eastAsiaTheme="minorEastAsia" w:hAnsi="Times New Roman" w:cs="Times New Roman"/>
          <w:sz w:val="24"/>
          <w:szCs w:val="24"/>
          <w:lang w:val="tt-RU"/>
        </w:rPr>
        <w:t>тәртибендә бара, ләкин һәр парда бирелүче һәм алынучы җылылык күләме ике тапкыр арттырыла. Температуралары 2 градустан кимрәккә аерылган шакмаклар җыелмаларын табыгыз. Һәр шакмактагы суның агрегат халәтен билгеләгез, шулай ук максималь һәм минималь температуралы шакмакларны табыгыз. Чагыштырма җылысыешлыклар: суныкы 4200 Дж/(кг К), бозныкы 1360 Дж/(кг К), бу шартларда парныкы 2130 Дж/(кг К), бозның чагыштырма эрү җылылыгы 3,32*10</w:t>
      </w:r>
      <w:r w:rsidRPr="00C42C0F">
        <w:rPr>
          <w:rFonts w:ascii="Times New Roman" w:eastAsiaTheme="minorEastAsia" w:hAnsi="Times New Roman" w:cs="Times New Roman"/>
          <w:sz w:val="24"/>
          <w:szCs w:val="24"/>
          <w:vertAlign w:val="superscript"/>
          <w:lang w:val="tt-RU"/>
        </w:rPr>
        <w:t>5</w:t>
      </w:r>
      <w:r>
        <w:rPr>
          <w:rFonts w:ascii="Times New Roman" w:eastAsiaTheme="minorEastAsia" w:hAnsi="Times New Roman" w:cs="Times New Roman"/>
          <w:sz w:val="24"/>
          <w:szCs w:val="24"/>
          <w:lang w:val="tt-RU"/>
        </w:rPr>
        <w:t xml:space="preserve"> Дж/кг, чагыштырма пар ясалу җылылыгы 2,26*10</w:t>
      </w:r>
      <w:r w:rsidRPr="00C42C0F">
        <w:rPr>
          <w:rFonts w:ascii="Times New Roman" w:eastAsiaTheme="minorEastAsia" w:hAnsi="Times New Roman" w:cs="Times New Roman"/>
          <w:sz w:val="24"/>
          <w:szCs w:val="24"/>
          <w:vertAlign w:val="superscript"/>
          <w:lang w:val="tt-RU"/>
        </w:rPr>
        <w:t>6</w:t>
      </w:r>
      <w:r>
        <w:rPr>
          <w:rFonts w:ascii="Times New Roman" w:eastAsiaTheme="minorEastAsia" w:hAnsi="Times New Roman" w:cs="Times New Roman"/>
          <w:sz w:val="24"/>
          <w:szCs w:val="24"/>
          <w:lang w:val="tt-RU"/>
        </w:rPr>
        <w:t xml:space="preserve"> Дж/кг. Киртәләр җылы сыешлыгын исәпкә алмаска, артык җылынучын һәм артык суынучан су була алмый дип санарга.</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Искәрмә. Су термины биредә химик мәгънәдә карала, ягъни пар һәм боз шулай ук су.</w:t>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4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Даими ток чыганагына ниндидер билгесез каршылык аша тоташтырылган тоташтырылган вольтметр 10 В күрсәтә. Әгәр бу вольтметрга параллель нәкъ шундый ук вольтметр тоташтырылса, һәр прибор 8 В күрсәтәчәк. Чыганакның көчәнеше нинди?</w:t>
      </w:r>
    </w:p>
    <w:p w:rsidR="006616C0" w:rsidRDefault="006616C0" w:rsidP="006616C0">
      <w:pPr>
        <w:jc w:val="both"/>
        <w:rPr>
          <w:rFonts w:ascii="Times New Roman" w:eastAsiaTheme="minorEastAsia" w:hAnsi="Times New Roman" w:cs="Times New Roman"/>
          <w:sz w:val="24"/>
          <w:szCs w:val="24"/>
          <w:lang w:val="tt-RU"/>
        </w:rPr>
      </w:pPr>
      <w:r>
        <w:rPr>
          <w:lang w:eastAsia="ru-RU"/>
        </w:rPr>
        <w:drawing>
          <wp:inline distT="0" distB="0" distL="0" distR="0" wp14:anchorId="45288BDB" wp14:editId="3F8A3377">
            <wp:extent cx="1382572" cy="1098651"/>
            <wp:effectExtent l="0" t="0" r="825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92430" cy="1106485"/>
                    </a:xfrm>
                    <a:prstGeom prst="rect">
                      <a:avLst/>
                    </a:prstGeom>
                  </pic:spPr>
                </pic:pic>
              </a:graphicData>
            </a:graphic>
          </wp:inline>
        </w:drawing>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5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Ике параллель яссы көзге арасына яктылык чыганагы урнаштырылган. Яктылык чыганагының беренче (көзге өслегенә иң якын) сурәтләре 5 см/с белән якынайсыннар өчен көзгеләрнең һәркайсын нинди тизлек белән күчерергә кирәк?</w:t>
      </w:r>
    </w:p>
    <w:p w:rsidR="006616C0" w:rsidRDefault="006616C0">
      <w:pPr>
        <w:rPr>
          <w:lang w:val="tt-RU"/>
        </w:rPr>
      </w:pPr>
      <w:r>
        <w:rPr>
          <w:lang w:val="tt-RU"/>
        </w:rPr>
        <w:br w:type="page"/>
      </w:r>
    </w:p>
    <w:p w:rsidR="006616C0" w:rsidRDefault="006616C0" w:rsidP="006616C0">
      <w:pPr>
        <w:jc w:val="center"/>
        <w:rPr>
          <w:lang w:val="tt-RU"/>
        </w:rPr>
      </w:pPr>
      <w:r>
        <w:rPr>
          <w:lang w:val="tt-RU"/>
        </w:rPr>
        <w:lastRenderedPageBreak/>
        <w:t>11 класс</w:t>
      </w:r>
    </w:p>
    <w:p w:rsidR="006616C0" w:rsidRDefault="006616C0" w:rsidP="006616C0">
      <w:pPr>
        <w:jc w:val="center"/>
        <w:rPr>
          <w:rFonts w:ascii="Times New Roman" w:hAnsi="Times New Roman" w:cs="Times New Roman"/>
          <w:sz w:val="24"/>
          <w:szCs w:val="24"/>
          <w:lang w:val="tt-RU"/>
        </w:rPr>
      </w:pPr>
      <w:r>
        <w:rPr>
          <w:rFonts w:ascii="Times New Roman" w:hAnsi="Times New Roman" w:cs="Times New Roman"/>
          <w:sz w:val="24"/>
          <w:szCs w:val="24"/>
          <w:lang w:val="tt-RU"/>
        </w:rPr>
        <w:t>1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hAnsi="Times New Roman" w:cs="Times New Roman"/>
          <w:sz w:val="24"/>
          <w:szCs w:val="24"/>
          <w:lang w:val="tt-RU"/>
        </w:rPr>
        <w:t xml:space="preserve">Озынлыгы </w:t>
      </w:r>
      <w:r>
        <w:rPr>
          <w:rFonts w:ascii="Times New Roman" w:hAnsi="Times New Roman" w:cs="Times New Roman"/>
          <w:sz w:val="24"/>
          <w:szCs w:val="24"/>
          <w:lang w:val="en-US"/>
        </w:rPr>
        <w:t xml:space="preserve">l </w:t>
      </w:r>
      <w:r>
        <w:rPr>
          <w:rFonts w:ascii="Times New Roman" w:hAnsi="Times New Roman" w:cs="Times New Roman"/>
          <w:sz w:val="24"/>
          <w:szCs w:val="24"/>
          <w:lang w:val="tt-RU"/>
        </w:rPr>
        <w:t xml:space="preserve">булган бериш борыс </w:t>
      </w:r>
      <w:r>
        <w:rPr>
          <w:rFonts w:ascii="Times New Roman" w:hAnsi="Times New Roman" w:cs="Times New Roman"/>
          <w:sz w:val="24"/>
          <w:szCs w:val="24"/>
          <w:lang w:val="en-US"/>
        </w:rPr>
        <w:t>v</w:t>
      </w:r>
      <w:r w:rsidRPr="00CC72F7">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w:t>
      </w:r>
      <w:r>
        <w:rPr>
          <w:rFonts w:ascii="Times New Roman" w:hAnsi="Times New Roman" w:cs="Times New Roman"/>
          <w:sz w:val="24"/>
          <w:szCs w:val="24"/>
          <w:lang w:val="tt-RU"/>
        </w:rPr>
        <w:t xml:space="preserve">тизлеге белән шома өслектән шуып бара һәм борыс хәрәкәте юнәлешендә озынлыгы </w:t>
      </w:r>
      <w:r>
        <w:rPr>
          <w:rFonts w:ascii="Times New Roman" w:hAnsi="Times New Roman" w:cs="Times New Roman"/>
          <w:sz w:val="24"/>
          <w:szCs w:val="24"/>
          <w:lang w:val="en-US"/>
        </w:rPr>
        <w:t xml:space="preserve">L </w:t>
      </w:r>
      <w:r>
        <w:rPr>
          <w:rFonts w:ascii="Times New Roman" w:hAnsi="Times New Roman" w:cs="Times New Roman"/>
          <w:sz w:val="24"/>
          <w:szCs w:val="24"/>
          <w:lang w:val="tt-RU"/>
        </w:rPr>
        <w:t xml:space="preserve">булган кытыршы өлкәгә керә. Борысның бу өлкәдән чыккач тизлеген табыгыз. Тизлек </w:t>
      </w:r>
      <w:r>
        <w:rPr>
          <w:rFonts w:ascii="Times New Roman" w:hAnsi="Times New Roman" w:cs="Times New Roman"/>
          <w:sz w:val="24"/>
          <w:szCs w:val="24"/>
          <w:lang w:val="en-US"/>
        </w:rPr>
        <w:t>v</w:t>
      </w:r>
      <w:r w:rsidRPr="00CC72F7">
        <w:rPr>
          <w:rFonts w:ascii="Times New Roman" w:hAnsi="Times New Roman" w:cs="Times New Roman"/>
          <w:sz w:val="24"/>
          <w:szCs w:val="24"/>
          <w:vertAlign w:val="subscript"/>
          <w:lang w:val="en-US"/>
        </w:rPr>
        <w:t>0</w:t>
      </w:r>
      <w:r>
        <w:rPr>
          <w:rFonts w:ascii="Times New Roman" w:hAnsi="Times New Roman" w:cs="Times New Roman"/>
          <w:sz w:val="24"/>
          <w:szCs w:val="24"/>
          <w:vertAlign w:val="subscript"/>
          <w:lang w:val="tt-RU"/>
        </w:rPr>
        <w:t xml:space="preserve"> </w:t>
      </w:r>
      <w:r>
        <w:rPr>
          <w:rFonts w:ascii="Times New Roman" w:hAnsi="Times New Roman" w:cs="Times New Roman"/>
          <w:sz w:val="24"/>
          <w:szCs w:val="24"/>
          <w:lang w:val="tt-RU"/>
        </w:rPr>
        <w:t xml:space="preserve">нинди булганда борыс кытыршы өлкәдән чыга алмаячак? Борысның кытыршы өлкәгә ышкылу коэффициенты </w:t>
      </w:r>
      <m:oMath>
        <m:r>
          <w:rPr>
            <w:rFonts w:ascii="Cambria Math" w:hAnsi="Cambria Math" w:cs="Times New Roman"/>
            <w:sz w:val="24"/>
            <w:szCs w:val="24"/>
            <w:lang w:val="tt-RU"/>
          </w:rPr>
          <m:t>μ</m:t>
        </m:r>
      </m:oMath>
      <w:r>
        <w:rPr>
          <w:rFonts w:ascii="Times New Roman" w:eastAsiaTheme="minorEastAsia" w:hAnsi="Times New Roman" w:cs="Times New Roman"/>
          <w:sz w:val="24"/>
          <w:szCs w:val="24"/>
          <w:lang w:val="tt-RU"/>
        </w:rPr>
        <w:t xml:space="preserve"> .</w:t>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2 мәсьәлә</w:t>
      </w:r>
    </w:p>
    <w:p w:rsidR="006616C0" w:rsidRDefault="006616C0" w:rsidP="006616C0">
      <w:pPr>
        <w:jc w:val="both"/>
        <w:rPr>
          <w:rFonts w:ascii="Times New Roman" w:hAnsi="Times New Roman" w:cs="Times New Roman"/>
          <w:sz w:val="24"/>
          <w:szCs w:val="24"/>
          <w:lang w:val="tt-RU"/>
        </w:rPr>
      </w:pPr>
      <w:r>
        <w:rPr>
          <w:lang w:eastAsia="ru-RU"/>
        </w:rPr>
        <w:drawing>
          <wp:inline distT="0" distB="0" distL="0" distR="0" wp14:anchorId="2564EAAD" wp14:editId="2B8BBD39">
            <wp:extent cx="2952509" cy="2860243"/>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8893" cy="2866427"/>
                    </a:xfrm>
                    <a:prstGeom prst="rect">
                      <a:avLst/>
                    </a:prstGeom>
                  </pic:spPr>
                </pic:pic>
              </a:graphicData>
            </a:graphic>
          </wp:inline>
        </w:drawing>
      </w:r>
    </w:p>
    <w:p w:rsidR="006616C0" w:rsidRDefault="006616C0" w:rsidP="006616C0">
      <w:pPr>
        <w:jc w:val="both"/>
        <w:rPr>
          <w:rFonts w:ascii="Times New Roman" w:hAnsi="Times New Roman" w:cs="Times New Roman"/>
          <w:sz w:val="24"/>
          <w:szCs w:val="24"/>
          <w:lang w:val="en-US"/>
        </w:rPr>
      </w:pPr>
      <w:r>
        <w:rPr>
          <w:rFonts w:ascii="Times New Roman" w:hAnsi="Times New Roman" w:cs="Times New Roman"/>
          <w:sz w:val="24"/>
          <w:szCs w:val="24"/>
          <w:lang w:val="tt-RU"/>
        </w:rPr>
        <w:t>(</w:t>
      </w:r>
      <w:r>
        <w:rPr>
          <w:rFonts w:ascii="Times New Roman" w:hAnsi="Times New Roman" w:cs="Times New Roman"/>
          <w:sz w:val="24"/>
          <w:szCs w:val="24"/>
          <w:lang w:val="en-US"/>
        </w:rPr>
        <w:t xml:space="preserve">p,T) </w:t>
      </w:r>
      <w:r>
        <w:rPr>
          <w:rFonts w:ascii="Times New Roman" w:hAnsi="Times New Roman" w:cs="Times New Roman"/>
          <w:sz w:val="24"/>
          <w:szCs w:val="24"/>
          <w:lang w:val="tt-RU"/>
        </w:rPr>
        <w:t>диаграммасында идеаль бер атомлы газ белән башкарылган ниндидер изохор процесс рәвеше күрсәтелгән. 1-2-3-1 процессы графигын (</w:t>
      </w:r>
      <w:r>
        <w:rPr>
          <w:rFonts w:ascii="Times New Roman" w:hAnsi="Times New Roman" w:cs="Times New Roman"/>
          <w:sz w:val="24"/>
          <w:szCs w:val="24"/>
          <w:lang w:val="en-US"/>
        </w:rPr>
        <w:t>p,V)</w:t>
      </w:r>
      <w:r>
        <w:rPr>
          <w:rFonts w:ascii="Times New Roman" w:hAnsi="Times New Roman" w:cs="Times New Roman"/>
          <w:sz w:val="24"/>
          <w:szCs w:val="24"/>
          <w:lang w:val="tt-RU"/>
        </w:rPr>
        <w:t xml:space="preserve"> диаграммасында сурәтләгез һәм бу процесста газның эчке энергиясе үзгәрүне исәпләгез. 1-2 өлкәсендә газ тутырылган савыт күләме үзгәрмәде, газның баштагы күләме 2 моль, 2-3 һәм 3-1 процессларында газ микъдары үзгәрмәде. Т</w:t>
      </w:r>
      <w:r w:rsidRPr="000F0A7E">
        <w:rPr>
          <w:rFonts w:ascii="Times New Roman" w:hAnsi="Times New Roman" w:cs="Times New Roman"/>
          <w:sz w:val="24"/>
          <w:szCs w:val="24"/>
          <w:vertAlign w:val="subscript"/>
          <w:lang w:val="tt-RU"/>
        </w:rPr>
        <w:t>0</w:t>
      </w:r>
      <w:r>
        <w:rPr>
          <w:rFonts w:ascii="Times New Roman" w:hAnsi="Times New Roman" w:cs="Times New Roman"/>
          <w:sz w:val="24"/>
          <w:szCs w:val="24"/>
          <w:lang w:val="tt-RU"/>
        </w:rPr>
        <w:t xml:space="preserve"> температурасы билгеле дип санарга.</w:t>
      </w:r>
      <w:r>
        <w:rPr>
          <w:rFonts w:ascii="Times New Roman" w:hAnsi="Times New Roman" w:cs="Times New Roman"/>
          <w:sz w:val="24"/>
          <w:szCs w:val="24"/>
          <w:lang w:val="en-US"/>
        </w:rPr>
        <w:t xml:space="preserve"> </w:t>
      </w:r>
    </w:p>
    <w:p w:rsidR="006616C0" w:rsidRDefault="006616C0" w:rsidP="006616C0">
      <w:pPr>
        <w:jc w:val="center"/>
        <w:rPr>
          <w:rFonts w:ascii="Times New Roman" w:hAnsi="Times New Roman" w:cs="Times New Roman"/>
          <w:sz w:val="24"/>
          <w:szCs w:val="24"/>
          <w:lang w:val="tt-RU"/>
        </w:rPr>
      </w:pPr>
      <w:r>
        <w:rPr>
          <w:rFonts w:ascii="Times New Roman" w:hAnsi="Times New Roman" w:cs="Times New Roman"/>
          <w:sz w:val="24"/>
          <w:szCs w:val="24"/>
          <w:lang w:val="en-US"/>
        </w:rPr>
        <w:t xml:space="preserve">3 </w:t>
      </w:r>
      <w:r>
        <w:rPr>
          <w:rFonts w:ascii="Times New Roman" w:hAnsi="Times New Roman" w:cs="Times New Roman"/>
          <w:sz w:val="24"/>
          <w:szCs w:val="24"/>
          <w:lang w:val="tt-RU"/>
        </w:rPr>
        <w:t>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hAnsi="Times New Roman" w:cs="Times New Roman"/>
          <w:sz w:val="24"/>
          <w:szCs w:val="24"/>
          <w:lang w:val="tt-RU"/>
        </w:rPr>
        <w:t xml:space="preserve">Дүрт кечкенә генә гәрәбә шома үткәрмәүчән таякка кертелгән һәм үзара </w:t>
      </w:r>
      <w:r>
        <w:rPr>
          <w:rFonts w:ascii="Times New Roman" w:hAnsi="Times New Roman" w:cs="Times New Roman"/>
          <w:sz w:val="24"/>
          <w:szCs w:val="24"/>
          <w:lang w:val="en-US"/>
        </w:rPr>
        <w:t xml:space="preserve">L </w:t>
      </w:r>
      <w:r>
        <w:rPr>
          <w:rFonts w:ascii="Times New Roman" w:hAnsi="Times New Roman" w:cs="Times New Roman"/>
          <w:sz w:val="24"/>
          <w:szCs w:val="24"/>
          <w:lang w:val="tt-RU"/>
        </w:rPr>
        <w:t xml:space="preserve">озынлыгындагы җеп һәм бер </w:t>
      </w:r>
      <w:r>
        <w:rPr>
          <w:rFonts w:ascii="Times New Roman" w:hAnsi="Times New Roman" w:cs="Times New Roman"/>
          <w:sz w:val="24"/>
          <w:szCs w:val="24"/>
          <w:lang w:val="en-US"/>
        </w:rPr>
        <w:t xml:space="preserve">k </w:t>
      </w:r>
      <w:r>
        <w:rPr>
          <w:rFonts w:ascii="Times New Roman" w:hAnsi="Times New Roman" w:cs="Times New Roman"/>
          <w:sz w:val="24"/>
          <w:szCs w:val="24"/>
          <w:lang w:val="tt-RU"/>
        </w:rPr>
        <w:t xml:space="preserve">катылыктагы пружина белән тоташтырылган. Гәрәбә шарчыкларына тиңдәшле рәвештә </w:t>
      </w:r>
      <w:r>
        <w:rPr>
          <w:rFonts w:ascii="Times New Roman" w:hAnsi="Times New Roman" w:cs="Times New Roman"/>
          <w:sz w:val="24"/>
          <w:szCs w:val="24"/>
          <w:lang w:val="en-US"/>
        </w:rPr>
        <w:t xml:space="preserve">Q, 2Q, 3Q, 4Q </w:t>
      </w:r>
      <w:r>
        <w:rPr>
          <w:rFonts w:ascii="Times New Roman" w:hAnsi="Times New Roman" w:cs="Times New Roman"/>
          <w:sz w:val="24"/>
          <w:szCs w:val="24"/>
          <w:lang w:val="tt-RU"/>
        </w:rPr>
        <w:t xml:space="preserve">зурлыгында корылма биргәннәр. Әгәр дә </w:t>
      </w:r>
      <m:oMath>
        <m:r>
          <w:rPr>
            <w:rFonts w:ascii="Cambria Math" w:hAnsi="Cambria Math" w:cs="Times New Roman"/>
            <w:sz w:val="24"/>
            <w:szCs w:val="24"/>
            <w:lang w:val="tt-RU"/>
          </w:rPr>
          <m:t>kL=200</m:t>
        </m:r>
        <m:sSub>
          <m:sSubPr>
            <m:ctrlPr>
              <w:rPr>
                <w:rFonts w:ascii="Cambria Math" w:hAnsi="Cambria Math" w:cs="Times New Roman"/>
                <w:i/>
                <w:sz w:val="24"/>
                <w:szCs w:val="24"/>
                <w:lang w:val="tt-RU"/>
              </w:rPr>
            </m:ctrlPr>
          </m:sSubPr>
          <m:e>
            <m:r>
              <w:rPr>
                <w:rFonts w:ascii="Cambria Math" w:hAnsi="Cambria Math" w:cs="Times New Roman"/>
                <w:sz w:val="24"/>
                <w:szCs w:val="24"/>
                <w:lang w:val="tt-RU"/>
              </w:rPr>
              <m:t>F</m:t>
            </m:r>
          </m:e>
          <m:sub>
            <m:r>
              <w:rPr>
                <w:rFonts w:ascii="Cambria Math" w:hAnsi="Cambria Math" w:cs="Times New Roman"/>
                <w:sz w:val="24"/>
                <w:szCs w:val="24"/>
                <w:lang w:val="tt-RU"/>
              </w:rPr>
              <m:t>0</m:t>
            </m:r>
          </m:sub>
        </m:sSub>
        <m:r>
          <w:rPr>
            <w:rFonts w:ascii="Cambria Math" w:hAnsi="Cambria Math" w:cs="Times New Roman"/>
            <w:sz w:val="24"/>
            <w:szCs w:val="24"/>
            <w:lang w:val="tt-RU"/>
          </w:rPr>
          <m:t xml:space="preserve">, </m:t>
        </m:r>
        <m:sSub>
          <m:sSubPr>
            <m:ctrlPr>
              <w:rPr>
                <w:rFonts w:ascii="Cambria Math" w:hAnsi="Cambria Math" w:cs="Times New Roman"/>
                <w:i/>
                <w:sz w:val="24"/>
                <w:szCs w:val="24"/>
                <w:lang w:val="tt-RU"/>
              </w:rPr>
            </m:ctrlPr>
          </m:sSubPr>
          <m:e>
            <m:r>
              <w:rPr>
                <w:rFonts w:ascii="Cambria Math" w:hAnsi="Cambria Math" w:cs="Times New Roman"/>
                <w:sz w:val="24"/>
                <w:szCs w:val="24"/>
                <w:lang w:val="tt-RU"/>
              </w:rPr>
              <m:t xml:space="preserve"> F</m:t>
            </m:r>
          </m:e>
          <m:sub>
            <m:r>
              <w:rPr>
                <w:rFonts w:ascii="Cambria Math" w:hAnsi="Cambria Math" w:cs="Times New Roman"/>
                <w:sz w:val="24"/>
                <w:szCs w:val="24"/>
                <w:lang w:val="tt-RU"/>
              </w:rPr>
              <m:t>0</m:t>
            </m:r>
          </m:sub>
        </m:sSub>
        <m:r>
          <w:rPr>
            <w:rFonts w:ascii="Cambria Math" w:hAnsi="Cambria Math" w:cs="Times New Roman"/>
            <w:sz w:val="24"/>
            <w:szCs w:val="24"/>
            <w:lang w:val="tt-RU"/>
          </w:rPr>
          <m:t>=</m:t>
        </m:r>
        <m:f>
          <m:fPr>
            <m:ctrlPr>
              <w:rPr>
                <w:rFonts w:ascii="Cambria Math" w:hAnsi="Cambria Math" w:cs="Times New Roman"/>
                <w:i/>
                <w:sz w:val="24"/>
                <w:szCs w:val="24"/>
                <w:lang w:val="tt-RU"/>
              </w:rPr>
            </m:ctrlPr>
          </m:fPr>
          <m:num>
            <m:sSup>
              <m:sSupPr>
                <m:ctrlPr>
                  <w:rPr>
                    <w:rFonts w:ascii="Cambria Math" w:hAnsi="Cambria Math" w:cs="Times New Roman"/>
                    <w:i/>
                    <w:sz w:val="24"/>
                    <w:szCs w:val="24"/>
                    <w:lang w:val="tt-RU"/>
                  </w:rPr>
                </m:ctrlPr>
              </m:sSupPr>
              <m:e>
                <m:r>
                  <w:rPr>
                    <w:rFonts w:ascii="Cambria Math" w:hAnsi="Cambria Math" w:cs="Times New Roman"/>
                    <w:sz w:val="24"/>
                    <w:szCs w:val="24"/>
                    <w:lang w:val="tt-RU"/>
                  </w:rPr>
                  <m:t>Q</m:t>
                </m:r>
              </m:e>
              <m:sup>
                <m:r>
                  <w:rPr>
                    <w:rFonts w:ascii="Cambria Math" w:hAnsi="Cambria Math" w:cs="Times New Roman"/>
                    <w:sz w:val="24"/>
                    <w:szCs w:val="24"/>
                    <w:lang w:val="tt-RU"/>
                  </w:rPr>
                  <m:t>2</m:t>
                </m:r>
              </m:sup>
            </m:sSup>
          </m:num>
          <m:den>
            <m:r>
              <w:rPr>
                <w:rFonts w:ascii="Cambria Math" w:hAnsi="Cambria Math" w:cs="Times New Roman"/>
                <w:sz w:val="24"/>
                <w:szCs w:val="24"/>
                <w:lang w:val="tt-RU"/>
              </w:rPr>
              <m:t>4π</m:t>
            </m:r>
            <m:sSub>
              <m:sSubPr>
                <m:ctrlPr>
                  <w:rPr>
                    <w:rFonts w:ascii="Cambria Math" w:hAnsi="Cambria Math" w:cs="Times New Roman"/>
                    <w:i/>
                    <w:sz w:val="24"/>
                    <w:szCs w:val="24"/>
                    <w:lang w:val="tt-RU"/>
                  </w:rPr>
                </m:ctrlPr>
              </m:sSubPr>
              <m:e>
                <m:r>
                  <w:rPr>
                    <w:rFonts w:ascii="Cambria Math" w:hAnsi="Cambria Math" w:cs="Times New Roman"/>
                    <w:sz w:val="24"/>
                    <w:szCs w:val="24"/>
                    <w:lang w:val="tt-RU"/>
                  </w:rPr>
                  <m:t>ε</m:t>
                </m:r>
              </m:e>
              <m:sub>
                <m:r>
                  <w:rPr>
                    <w:rFonts w:ascii="Cambria Math" w:hAnsi="Cambria Math" w:cs="Times New Roman"/>
                    <w:sz w:val="24"/>
                    <w:szCs w:val="24"/>
                    <w:lang w:val="tt-RU"/>
                  </w:rPr>
                  <m:t>0</m:t>
                </m:r>
              </m:sub>
            </m:sSub>
            <m:sSup>
              <m:sSupPr>
                <m:ctrlPr>
                  <w:rPr>
                    <w:rFonts w:ascii="Cambria Math" w:hAnsi="Cambria Math" w:cs="Times New Roman"/>
                    <w:i/>
                    <w:sz w:val="24"/>
                    <w:szCs w:val="24"/>
                    <w:lang w:val="tt-RU"/>
                  </w:rPr>
                </m:ctrlPr>
              </m:sSupPr>
              <m:e>
                <m:r>
                  <w:rPr>
                    <w:rFonts w:ascii="Cambria Math" w:hAnsi="Cambria Math" w:cs="Times New Roman"/>
                    <w:sz w:val="24"/>
                    <w:szCs w:val="24"/>
                    <w:lang w:val="tt-RU"/>
                  </w:rPr>
                  <m:t>L</m:t>
                </m:r>
              </m:e>
              <m:sup>
                <m:r>
                  <w:rPr>
                    <w:rFonts w:ascii="Cambria Math" w:hAnsi="Cambria Math" w:cs="Times New Roman"/>
                    <w:sz w:val="24"/>
                    <w:szCs w:val="24"/>
                    <w:lang w:val="tt-RU"/>
                  </w:rPr>
                  <m:t>2</m:t>
                </m:r>
              </m:sup>
            </m:sSup>
          </m:den>
        </m:f>
        <m:r>
          <w:rPr>
            <w:rFonts w:ascii="Cambria Math" w:hAnsi="Cambria Math" w:cs="Times New Roman"/>
            <w:sz w:val="24"/>
            <w:szCs w:val="24"/>
            <w:lang w:val="tt-RU"/>
          </w:rPr>
          <m:t>=10 Н</m:t>
        </m:r>
      </m:oMath>
      <w:r>
        <w:rPr>
          <w:rFonts w:ascii="Times New Roman" w:eastAsiaTheme="minorEastAsia" w:hAnsi="Times New Roman" w:cs="Times New Roman"/>
          <w:sz w:val="24"/>
          <w:szCs w:val="24"/>
          <w:lang w:val="tt-RU"/>
        </w:rPr>
        <w:t xml:space="preserve"> булса, пружина тартылу көчен исәпләгез.</w:t>
      </w:r>
    </w:p>
    <w:p w:rsidR="006616C0" w:rsidRDefault="006616C0" w:rsidP="006616C0">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tt-RU"/>
        </w:rPr>
        <w:t xml:space="preserve">Күрсәтмә. </w:t>
      </w:r>
      <m:oMath>
        <m:r>
          <w:rPr>
            <w:rFonts w:ascii="Cambria Math" w:eastAsiaTheme="minorEastAsia" w:hAnsi="Cambria Math" w:cs="Times New Roman"/>
            <w:sz w:val="24"/>
            <w:szCs w:val="24"/>
            <w:lang w:val="tt-RU"/>
          </w:rPr>
          <m:t xml:space="preserve">α≪1 </m:t>
        </m:r>
        <m:r>
          <w:rPr>
            <w:rFonts w:ascii="Cambria Math" w:eastAsiaTheme="minorEastAsia" w:hAnsi="Cambria Math" w:cs="Times New Roman"/>
            <w:sz w:val="24"/>
            <w:szCs w:val="24"/>
          </w:rPr>
          <m:t xml:space="preserve">булганда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1+α</m:t>
                    </m:r>
                  </m:e>
                </m:d>
              </m:e>
              <m:sup>
                <m:r>
                  <w:rPr>
                    <w:rFonts w:ascii="Cambria Math" w:eastAsiaTheme="minorEastAsia" w:hAnsi="Cambria Math" w:cs="Times New Roman"/>
                    <w:sz w:val="24"/>
                    <w:szCs w:val="24"/>
                  </w:rPr>
                  <m:t>n</m:t>
                </m:r>
              </m:sup>
            </m:sSup>
          </m:den>
        </m:f>
        <m:r>
          <w:rPr>
            <w:rFonts w:ascii="Cambria Math" w:eastAsiaTheme="minorEastAsia" w:hAnsi="Cambria Math" w:cs="Times New Roman"/>
            <w:sz w:val="24"/>
            <w:szCs w:val="24"/>
          </w:rPr>
          <m:t>≈1-nα.</m:t>
        </m:r>
      </m:oMath>
    </w:p>
    <w:p w:rsidR="006616C0" w:rsidRDefault="006616C0" w:rsidP="006616C0">
      <w:pPr>
        <w:jc w:val="both"/>
        <w:rPr>
          <w:rFonts w:ascii="Times New Roman" w:eastAsiaTheme="minorEastAsia" w:hAnsi="Times New Roman" w:cs="Times New Roman"/>
          <w:sz w:val="24"/>
          <w:szCs w:val="24"/>
        </w:rPr>
      </w:pPr>
      <w:r>
        <w:rPr>
          <w:lang w:eastAsia="ru-RU"/>
        </w:rPr>
        <w:drawing>
          <wp:inline distT="0" distB="0" distL="0" distR="0" wp14:anchorId="27AAE321" wp14:editId="61D833B1">
            <wp:extent cx="2105025" cy="5334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05025" cy="533400"/>
                    </a:xfrm>
                    <a:prstGeom prst="rect">
                      <a:avLst/>
                    </a:prstGeom>
                  </pic:spPr>
                </pic:pic>
              </a:graphicData>
            </a:graphic>
          </wp:inline>
        </w:drawing>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4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Рәсемдәге чылбырда барлык вольтметрлар һәм резисторлар бертөрле. Әгәр беренче вольтметр 10,0 В, өченчесе 8,0 В күрсәтсә, икенче вольтметрның ни күрсәткәнен табыгыз.</w:t>
      </w:r>
    </w:p>
    <w:p w:rsidR="006616C0" w:rsidRDefault="006616C0" w:rsidP="006616C0">
      <w:pPr>
        <w:jc w:val="both"/>
        <w:rPr>
          <w:rFonts w:ascii="Times New Roman" w:eastAsiaTheme="minorEastAsia" w:hAnsi="Times New Roman" w:cs="Times New Roman"/>
          <w:i/>
          <w:sz w:val="24"/>
          <w:szCs w:val="24"/>
          <w:lang w:val="tt-RU"/>
        </w:rPr>
      </w:pPr>
      <w:r>
        <w:rPr>
          <w:lang w:eastAsia="ru-RU"/>
        </w:rPr>
        <w:lastRenderedPageBreak/>
        <w:drawing>
          <wp:inline distT="0" distB="0" distL="0" distR="0" wp14:anchorId="6E5C393C" wp14:editId="630CB82B">
            <wp:extent cx="2171700" cy="7715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71700" cy="771525"/>
                    </a:xfrm>
                    <a:prstGeom prst="rect">
                      <a:avLst/>
                    </a:prstGeom>
                  </pic:spPr>
                </pic:pic>
              </a:graphicData>
            </a:graphic>
          </wp:inline>
        </w:drawing>
      </w:r>
    </w:p>
    <w:p w:rsidR="006616C0" w:rsidRDefault="006616C0" w:rsidP="006616C0">
      <w:pPr>
        <w:jc w:val="center"/>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5  мәсьәлә</w:t>
      </w:r>
    </w:p>
    <w:p w:rsidR="006616C0" w:rsidRDefault="006616C0" w:rsidP="006616C0">
      <w:pPr>
        <w:jc w:val="both"/>
        <w:rPr>
          <w:rFonts w:ascii="Times New Roman" w:eastAsiaTheme="minorEastAsia" w:hAnsi="Times New Roman" w:cs="Times New Roman"/>
          <w:sz w:val="24"/>
          <w:szCs w:val="24"/>
          <w:lang w:val="tt-RU"/>
        </w:rPr>
      </w:pPr>
      <w:r>
        <w:rPr>
          <w:rFonts w:ascii="Times New Roman" w:eastAsiaTheme="minorEastAsia" w:hAnsi="Times New Roman" w:cs="Times New Roman"/>
          <w:sz w:val="24"/>
          <w:szCs w:val="24"/>
          <w:lang w:val="tt-RU"/>
        </w:rPr>
        <w:t xml:space="preserve">Фокус ераклыгы </w:t>
      </w:r>
      <w:r>
        <w:rPr>
          <w:rFonts w:ascii="Times New Roman" w:eastAsiaTheme="minorEastAsia" w:hAnsi="Times New Roman" w:cs="Times New Roman"/>
          <w:sz w:val="24"/>
          <w:szCs w:val="24"/>
          <w:lang w:val="en-US"/>
        </w:rPr>
        <w:t xml:space="preserve">F </w:t>
      </w:r>
      <w:r>
        <w:rPr>
          <w:rFonts w:ascii="Times New Roman" w:eastAsiaTheme="minorEastAsia" w:hAnsi="Times New Roman" w:cs="Times New Roman"/>
          <w:sz w:val="24"/>
          <w:szCs w:val="24"/>
          <w:lang w:val="tt-RU"/>
        </w:rPr>
        <w:t xml:space="preserve">булган идеаль җыючы линза алдында ягы </w:t>
      </w:r>
      <w:r>
        <w:rPr>
          <w:rFonts w:ascii="Times New Roman" w:eastAsiaTheme="minorEastAsia" w:hAnsi="Times New Roman" w:cs="Times New Roman"/>
          <w:sz w:val="24"/>
          <w:szCs w:val="24"/>
          <w:lang w:val="en-US"/>
        </w:rPr>
        <w:t>F</w:t>
      </w:r>
      <w:r>
        <w:rPr>
          <w:rFonts w:ascii="Times New Roman" w:eastAsiaTheme="minorEastAsia" w:hAnsi="Times New Roman" w:cs="Times New Roman"/>
          <w:sz w:val="24"/>
          <w:szCs w:val="24"/>
          <w:lang w:val="tt-RU"/>
        </w:rPr>
        <w:t xml:space="preserve"> булган квадрат урнашкан, аның уртасы төп оптик күчәрдә, линзадан 2</w:t>
      </w:r>
      <w:r>
        <w:rPr>
          <w:rFonts w:ascii="Times New Roman" w:eastAsiaTheme="minorEastAsia" w:hAnsi="Times New Roman" w:cs="Times New Roman"/>
          <w:sz w:val="24"/>
          <w:szCs w:val="24"/>
          <w:lang w:val="en-US"/>
        </w:rPr>
        <w:t>F</w:t>
      </w:r>
      <w:r>
        <w:rPr>
          <w:rFonts w:ascii="Times New Roman" w:eastAsiaTheme="minorEastAsia" w:hAnsi="Times New Roman" w:cs="Times New Roman"/>
          <w:sz w:val="24"/>
          <w:szCs w:val="24"/>
          <w:lang w:val="tt-RU"/>
        </w:rPr>
        <w:t xml:space="preserve"> ераклыкта, ә ике ягы төп оптик күчәргә параллель. Квадратның линзадагы сурәтен төзегез һәм аның мәйданы квадратның үз мәйданыннан ничә тапкыр зуррак икәнен табыгыз.</w:t>
      </w:r>
    </w:p>
    <w:p w:rsidR="006616C0" w:rsidRPr="006616C0" w:rsidRDefault="006616C0" w:rsidP="006616C0">
      <w:pPr>
        <w:jc w:val="center"/>
        <w:rPr>
          <w:lang w:val="tt-RU"/>
        </w:rPr>
      </w:pPr>
      <w:bookmarkStart w:id="0" w:name="_GoBack"/>
      <w:bookmarkEnd w:id="0"/>
    </w:p>
    <w:sectPr w:rsidR="006616C0" w:rsidRPr="006616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1D5"/>
    <w:rsid w:val="006616C0"/>
    <w:rsid w:val="008C71D5"/>
    <w:rsid w:val="00D15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A5C9D1-F61B-4CAC-BCBB-E6C334AE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1310</Words>
  <Characters>7472</Characters>
  <Application>Microsoft Office Word</Application>
  <DocSecurity>0</DocSecurity>
  <Lines>62</Lines>
  <Paragraphs>17</Paragraphs>
  <ScaleCrop>false</ScaleCrop>
  <Company/>
  <LinksUpToDate>false</LinksUpToDate>
  <CharactersWithSpaces>8765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 Галимянов</dc:creator>
  <cp:keywords/>
  <dc:description/>
  <cp:lastModifiedBy>Анис Галимянов</cp:lastModifiedBy>
  <cp:revision>2</cp:revision>
  <dcterms:created xsi:type="dcterms:W3CDTF">2017-01-10T17:18:00Z</dcterms:created>
  <dcterms:modified xsi:type="dcterms:W3CDTF">2017-01-10T17:25:00Z</dcterms:modified>
</cp:coreProperties>
</file>