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520" w:right="-28" w:firstLine="6"/>
        <w:rPr>
          <w:sz w:val="28"/>
          <w:szCs w:val="28"/>
        </w:rPr>
      </w:pPr>
      <w:r>
        <w:rPr>
          <w:sz w:val="28"/>
          <w:szCs w:val="28"/>
        </w:rPr>
        <w:t xml:space="preserve">Утверждено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520" w:right="-28" w:firstLine="6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520" w:right="-28" w:firstLine="6"/>
        <w:rPr>
          <w:sz w:val="28"/>
          <w:szCs w:val="28"/>
        </w:rPr>
      </w:pPr>
      <w:r>
        <w:rPr>
          <w:sz w:val="28"/>
          <w:szCs w:val="28"/>
        </w:rPr>
        <w:t xml:space="preserve">образования и науки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520" w:right="-28" w:firstLine="6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left="6520" w:right="-28" w:firstLine="6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от______________2025</w:t>
      </w:r>
      <w:r>
        <w:rPr>
          <w:rFonts w:cs="Times New Roman"/>
          <w:sz w:val="28"/>
          <w:szCs w:val="28"/>
        </w:rPr>
        <w:t xml:space="preserve"> 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№__</w:t>
      </w:r>
      <w:r>
        <w:rPr>
          <w:rFonts w:cs="Times New Roman"/>
          <w:sz w:val="28"/>
          <w:szCs w:val="28"/>
        </w:rPr>
        <w:t xml:space="preserve">_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ПОЛОЖЕНИЕ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</w:t>
      </w:r>
      <w:bookmarkStart w:id="0" w:name="_Hlk101267352"/>
      <w:r>
        <w:rPr>
          <w:rFonts w:cs="Times New Roman"/>
          <w:sz w:val="28"/>
          <w:szCs w:val="28"/>
        </w:rPr>
        <w:t xml:space="preserve">проведении Международной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 xml:space="preserve">V</w:t>
      </w:r>
      <w:r>
        <w:rPr>
          <w:rFonts w:cs="Times New Roman"/>
          <w:sz w:val="28"/>
          <w:szCs w:val="28"/>
          <w:lang w:val="en-US"/>
        </w:rPr>
        <w:t xml:space="preserve">I</w:t>
      </w:r>
      <w:r>
        <w:rPr>
          <w:rFonts w:cs="Times New Roman"/>
          <w:sz w:val="28"/>
          <w:szCs w:val="28"/>
          <w:lang w:val="en-US"/>
        </w:rPr>
        <w:t xml:space="preserve">I</w:t>
      </w:r>
      <w:r>
        <w:rPr>
          <w:rFonts w:cs="Times New Roman"/>
          <w:sz w:val="28"/>
          <w:szCs w:val="28"/>
          <w:lang w:val="en-US"/>
        </w:rPr>
        <w:t xml:space="preserve">I</w:t>
      </w:r>
      <w:r>
        <w:rPr>
          <w:rFonts w:cs="Times New Roman"/>
          <w:sz w:val="28"/>
          <w:szCs w:val="28"/>
        </w:rPr>
        <w:t xml:space="preserve"> научно-практической конференции имени Н.Н.Степанова «Мой   родной край</w:t>
      </w:r>
      <w:bookmarkEnd w:id="0"/>
      <w:r>
        <w:rPr>
          <w:rFonts w:cs="Times New Roman"/>
          <w:sz w:val="28"/>
          <w:szCs w:val="28"/>
        </w:rPr>
        <w:t xml:space="preserve">»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0"/>
        <w:jc w:val="center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</w:r>
      <w:r>
        <w:rPr>
          <w:rFonts w:cs="Times New Roman"/>
          <w:sz w:val="28"/>
          <w:szCs w:val="28"/>
          <w:u w:val="single"/>
        </w:rPr>
      </w:r>
      <w:r>
        <w:rPr>
          <w:rFonts w:cs="Times New Roman"/>
          <w:sz w:val="28"/>
          <w:szCs w:val="28"/>
          <w:u w:val="single"/>
        </w:rPr>
      </w:r>
    </w:p>
    <w:p>
      <w:pPr>
        <w:pStyle w:val="867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 w:firstLine="708"/>
        <w:jc w:val="both"/>
        <w:rPr>
          <w:rFonts w:eastAsia="Arial"/>
          <w:bCs/>
          <w:sz w:val="28"/>
          <w:szCs w:val="28"/>
        </w:rPr>
      </w:pPr>
      <w:r>
        <w:rPr>
          <w:sz w:val="28"/>
          <w:szCs w:val="28"/>
        </w:rPr>
        <w:t xml:space="preserve">1.1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положение определяет </w:t>
      </w:r>
      <w:r>
        <w:rPr>
          <w:sz w:val="28"/>
          <w:szCs w:val="28"/>
        </w:rPr>
        <w:t xml:space="preserve">статус, </w:t>
      </w:r>
      <w:r>
        <w:rPr>
          <w:sz w:val="28"/>
          <w:szCs w:val="28"/>
        </w:rPr>
        <w:t xml:space="preserve">цели, задачи, порядок организации и проведения</w:t>
      </w:r>
      <w:r>
        <w:t xml:space="preserve"> </w:t>
      </w:r>
      <w:r>
        <w:rPr>
          <w:sz w:val="28"/>
          <w:szCs w:val="28"/>
        </w:rPr>
        <w:t xml:space="preserve">Международной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V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научно-практической конференции имени Н.Н.Степанова «Мой родной край», </w:t>
      </w:r>
      <w:r>
        <w:rPr>
          <w:rFonts w:eastAsia="Arial"/>
          <w:bCs/>
          <w:sz w:val="28"/>
          <w:szCs w:val="28"/>
        </w:rPr>
        <w:t xml:space="preserve">(далее - Конференция). 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ind w:right="-1" w:firstLine="708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1.2 Научно–практическая Конференция – это мероприятие научно – методического и научно – практического характера, целью которого является обобщение передового педагогического опыта.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ind w:right="-1" w:firstLine="708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1.3</w:t>
      </w:r>
      <w:r>
        <w:rPr>
          <w:rFonts w:eastAsia="Arial"/>
          <w:bCs/>
          <w:sz w:val="28"/>
          <w:szCs w:val="28"/>
        </w:rPr>
        <w:t xml:space="preserve"> Конференция посвящена 80 – л</w:t>
      </w:r>
      <w:r>
        <w:rPr>
          <w:rFonts w:eastAsia="Arial"/>
          <w:bCs/>
          <w:sz w:val="28"/>
          <w:szCs w:val="28"/>
        </w:rPr>
        <w:t xml:space="preserve">етию Победы в Великой Отечественной войне, а также Году защитника Отечества, проводимого в Республике Татарстан в соответствии с Указом Раиса Республики Татарстан «Об объявлении 2025 года в Республике Татарстан Годом защитника Отечества» от 27.09.2024 №748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pStyle w:val="860"/>
        <w:ind w:firstLine="708"/>
        <w:rPr>
          <w:rFonts w:cs="Times New Roman"/>
          <w:i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1.4 </w:t>
      </w:r>
      <w:r>
        <w:rPr>
          <w:rFonts w:cs="Times New Roman"/>
          <w:iCs/>
          <w:sz w:val="28"/>
          <w:szCs w:val="28"/>
        </w:rPr>
        <w:t xml:space="preserve">Организатор</w:t>
      </w:r>
      <w:r>
        <w:rPr>
          <w:rFonts w:cs="Times New Roman"/>
          <w:iCs/>
          <w:sz w:val="28"/>
          <w:szCs w:val="28"/>
        </w:rPr>
        <w:t xml:space="preserve">ы конференции</w:t>
      </w:r>
      <w:r>
        <w:rPr>
          <w:rFonts w:cs="Times New Roman"/>
          <w:iCs/>
          <w:sz w:val="28"/>
          <w:szCs w:val="28"/>
        </w:rPr>
        <w:t xml:space="preserve">:</w:t>
      </w:r>
      <w:r>
        <w:rPr>
          <w:rFonts w:cs="Times New Roman"/>
          <w:iCs/>
          <w:sz w:val="28"/>
          <w:szCs w:val="28"/>
        </w:rPr>
      </w:r>
      <w:r>
        <w:rPr>
          <w:rFonts w:cs="Times New Roman"/>
          <w:iCs/>
          <w:sz w:val="28"/>
          <w:szCs w:val="28"/>
        </w:rPr>
      </w:r>
    </w:p>
    <w:p>
      <w:pPr>
        <w:pStyle w:val="8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Министерство образован</w:t>
      </w:r>
      <w:r>
        <w:rPr>
          <w:rFonts w:cs="Times New Roman"/>
          <w:sz w:val="28"/>
          <w:szCs w:val="28"/>
        </w:rPr>
        <w:t xml:space="preserve">ия и науки Республики Татарстан;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государственное бюджетное общеобразовательное учреждение «Лениногорская школа № 14</w:t>
      </w:r>
      <w:r>
        <w:rPr>
          <w:rFonts w:cs="Times New Roman"/>
          <w:sz w:val="28"/>
          <w:szCs w:val="28"/>
        </w:rPr>
        <w:t xml:space="preserve"> для детей с ограниченными возможностями здоровья</w:t>
      </w:r>
      <w:r>
        <w:rPr>
          <w:rFonts w:cs="Times New Roman"/>
          <w:sz w:val="28"/>
          <w:szCs w:val="28"/>
        </w:rPr>
        <w:t xml:space="preserve">» (далее – ГБОУ «Лениногорская школа № 14</w:t>
      </w:r>
      <w:r>
        <w:rPr>
          <w:rFonts w:cs="Times New Roman"/>
          <w:sz w:val="28"/>
          <w:szCs w:val="28"/>
        </w:rPr>
        <w:t xml:space="preserve">для детей с ОВЗ</w:t>
      </w:r>
      <w:r>
        <w:rPr>
          <w:rFonts w:cs="Times New Roman"/>
          <w:sz w:val="28"/>
          <w:szCs w:val="28"/>
        </w:rPr>
        <w:t xml:space="preserve">»).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right="-1" w:firstLine="708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1.5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Рабочие языки конференции -  русский, татарский, киргизский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ind w:right="-1" w:firstLine="708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jc w:val="center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2. Цели и задачи Конференции: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pStyle w:val="860"/>
        <w:ind w:firstLine="708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Цели конференции: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</w:t>
      </w:r>
      <w:r>
        <w:rPr>
          <w:rFonts w:cs="Times New Roman"/>
          <w:sz w:val="28"/>
          <w:szCs w:val="28"/>
        </w:rPr>
        <w:t xml:space="preserve">аспространение педагогического опыта по сохранению традиций </w:t>
      </w:r>
      <w:r>
        <w:rPr>
          <w:rFonts w:cs="Times New Roman"/>
          <w:sz w:val="28"/>
          <w:szCs w:val="28"/>
        </w:rPr>
        <w:t xml:space="preserve">и внедрение в практику инноваций, направленных на повышение качества гражданско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- и военно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- патриотического воспитания обучающихся;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 xml:space="preserve">расширение знаний об истории страны и её 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республик;</w:t>
      </w:r>
      <w:r>
        <w:rPr>
          <w:rFonts w:eastAsia="Calibri" w:cs="Times New Roman"/>
          <w:sz w:val="28"/>
          <w:szCs w:val="28"/>
          <w:shd w:val="clear" w:color="auto" w:fill="ffffff"/>
        </w:rPr>
      </w:r>
      <w:r>
        <w:rPr>
          <w:rFonts w:eastAsia="Calibri" w:cs="Times New Roman"/>
          <w:sz w:val="28"/>
          <w:szCs w:val="28"/>
          <w:shd w:val="clear" w:color="auto" w:fill="ffffff"/>
        </w:rPr>
      </w:r>
    </w:p>
    <w:p>
      <w:pPr>
        <w:pStyle w:val="860"/>
        <w:rPr>
          <w:rFonts w:eastAsia="Calibri" w:cs="Times New Roman"/>
          <w:color w:val="404040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 xml:space="preserve">формирование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 интереса к истории малой Родины, как одного из важнейших составляющих воспитания патриотических чувств и гордости за наше Отечество</w:t>
      </w:r>
      <w:r>
        <w:rPr>
          <w:rFonts w:eastAsia="Calibri" w:cs="Times New Roman"/>
          <w:color w:val="404040"/>
          <w:sz w:val="28"/>
          <w:szCs w:val="28"/>
          <w:shd w:val="clear" w:color="auto" w:fill="ffffff"/>
        </w:rPr>
        <w:t xml:space="preserve">;</w:t>
      </w:r>
      <w:r>
        <w:rPr>
          <w:rFonts w:eastAsia="Calibri" w:cs="Times New Roman"/>
          <w:color w:val="404040"/>
          <w:sz w:val="28"/>
          <w:szCs w:val="28"/>
          <w:shd w:val="clear" w:color="auto" w:fill="ffffff"/>
        </w:rPr>
      </w:r>
      <w:r>
        <w:rPr>
          <w:rFonts w:eastAsia="Calibri" w:cs="Times New Roman"/>
          <w:color w:val="404040"/>
          <w:sz w:val="28"/>
          <w:szCs w:val="28"/>
          <w:shd w:val="clear" w:color="auto" w:fill="ffffff"/>
        </w:rPr>
      </w:r>
    </w:p>
    <w:p>
      <w:pPr>
        <w:pStyle w:val="860"/>
        <w:rPr>
          <w:rFonts w:eastAsia="Calibri" w:cs="Times New Roman"/>
          <w:sz w:val="28"/>
          <w:szCs w:val="28"/>
          <w:shd w:val="clear" w:color="auto" w:fill="ffffff"/>
        </w:rPr>
      </w:pPr>
      <w:r>
        <w:rPr>
          <w:rFonts w:eastAsia="Calibri" w:cs="Times New Roman"/>
          <w:sz w:val="28"/>
          <w:szCs w:val="28"/>
          <w:shd w:val="clear" w:color="auto" w:fill="ffffff"/>
        </w:rPr>
        <w:t xml:space="preserve">создание условий для конструктивного диалога творчески работающих педагогов</w:t>
      </w:r>
      <w:r>
        <w:rPr>
          <w:rFonts w:eastAsia="Calibri" w:cs="Times New Roman"/>
          <w:sz w:val="28"/>
          <w:szCs w:val="28"/>
          <w:shd w:val="clear" w:color="auto" w:fill="ffffff"/>
        </w:rPr>
        <w:t xml:space="preserve"> и обучающихся</w:t>
      </w:r>
      <w:r>
        <w:rPr>
          <w:rFonts w:eastAsia="Calibri" w:cs="Times New Roman"/>
          <w:sz w:val="28"/>
          <w:szCs w:val="28"/>
          <w:shd w:val="clear" w:color="auto" w:fill="ffffff"/>
        </w:rPr>
      </w:r>
      <w:r>
        <w:rPr>
          <w:rFonts w:eastAsia="Calibri" w:cs="Times New Roman"/>
          <w:sz w:val="28"/>
          <w:szCs w:val="28"/>
          <w:shd w:val="clear" w:color="auto" w:fill="ffffff"/>
        </w:rPr>
      </w:r>
    </w:p>
    <w:p>
      <w:pPr>
        <w:pStyle w:val="860"/>
        <w:ind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2.2</w:t>
      </w:r>
      <w:r>
        <w:rPr>
          <w:rFonts w:eastAsia="Calibri" w:cs="Times New Roman"/>
          <w:sz w:val="28"/>
          <w:szCs w:val="28"/>
        </w:rPr>
        <w:t xml:space="preserve">  </w:t>
      </w:r>
      <w:r>
        <w:rPr>
          <w:rFonts w:eastAsia="Calibri" w:cs="Times New Roman"/>
          <w:sz w:val="28"/>
          <w:szCs w:val="28"/>
        </w:rPr>
        <w:t xml:space="preserve">Задачи: </w:t>
      </w:r>
      <w:r>
        <w:rPr>
          <w:rFonts w:eastAsia="Calibri" w:cs="Times New Roman"/>
          <w:sz w:val="28"/>
          <w:szCs w:val="28"/>
        </w:rPr>
      </w:r>
      <w:r>
        <w:rPr>
          <w:rFonts w:eastAsia="Calibri" w:cs="Times New Roman"/>
          <w:sz w:val="28"/>
          <w:szCs w:val="28"/>
        </w:rPr>
      </w:r>
    </w:p>
    <w:p>
      <w:pPr>
        <w:pStyle w:val="860"/>
        <w:rPr>
          <w:sz w:val="28"/>
          <w:szCs w:val="28"/>
        </w:rPr>
      </w:pPr>
      <w:r>
        <w:rPr>
          <w:sz w:val="28"/>
          <w:szCs w:val="28"/>
        </w:rPr>
        <w:t xml:space="preserve">вовлечение учащихся в созидательную деятельность, воспитание </w:t>
      </w:r>
      <w:r>
        <w:rPr>
          <w:sz w:val="28"/>
          <w:szCs w:val="28"/>
        </w:rPr>
        <w:t xml:space="preserve">гражданственности и</w:t>
      </w:r>
      <w:r>
        <w:rPr>
          <w:sz w:val="28"/>
          <w:szCs w:val="28"/>
        </w:rPr>
        <w:t xml:space="preserve"> патриотизма;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воспитание бережного отношения к природе, развитие культурных традиций, формирование и пропаганда здорового образа жизни в согласии с природой;</w:t>
      </w:r>
      <w:r>
        <w:rPr>
          <w:rFonts w:eastAsia="Calibri" w:cs="Times New Roman"/>
          <w:sz w:val="28"/>
          <w:szCs w:val="28"/>
        </w:rPr>
      </w:r>
      <w:r>
        <w:rPr>
          <w:rFonts w:eastAsia="Calibri" w:cs="Times New Roman"/>
          <w:sz w:val="28"/>
          <w:szCs w:val="28"/>
        </w:rPr>
      </w:r>
    </w:p>
    <w:p>
      <w:pPr>
        <w:pStyle w:val="860"/>
        <w:ind w:left="708" w:firstLine="0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обогащение познавательно-досуговой деятельности;</w:t>
      </w:r>
      <w:r>
        <w:rPr>
          <w:rFonts w:eastAsia="Calibri" w:cs="Times New Roman"/>
          <w:sz w:val="28"/>
          <w:szCs w:val="28"/>
        </w:rPr>
      </w:r>
      <w:r>
        <w:rPr>
          <w:rFonts w:eastAsia="Calibri" w:cs="Times New Roman"/>
          <w:sz w:val="28"/>
          <w:szCs w:val="28"/>
        </w:rPr>
      </w:r>
    </w:p>
    <w:p>
      <w:pPr>
        <w:pStyle w:val="860"/>
        <w:ind w:left="708" w:firstLine="0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развитие и реализация творческих способностей участников;</w:t>
      </w:r>
      <w:r>
        <w:rPr>
          <w:rFonts w:eastAsia="Calibri" w:cs="Times New Roman"/>
          <w:sz w:val="28"/>
          <w:szCs w:val="28"/>
        </w:rPr>
      </w:r>
      <w:r>
        <w:rPr>
          <w:rFonts w:eastAsia="Calibri" w:cs="Times New Roman"/>
          <w:sz w:val="28"/>
          <w:szCs w:val="28"/>
        </w:rPr>
      </w:r>
    </w:p>
    <w:p>
      <w:pPr>
        <w:pStyle w:val="860"/>
        <w:ind w:left="708" w:firstLine="0"/>
        <w:rPr>
          <w:rFonts w:eastAsia="Calibri" w:cs="Times New Roman"/>
          <w:color w:val="000000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повышение творческого потенциала.</w:t>
      </w:r>
      <w:r>
        <w:rPr>
          <w:rFonts w:eastAsia="Calibri" w:cs="Times New Roman"/>
          <w:color w:val="000000"/>
          <w:sz w:val="28"/>
          <w:szCs w:val="28"/>
        </w:rPr>
      </w:r>
      <w:r>
        <w:rPr>
          <w:rFonts w:eastAsia="Calibri" w:cs="Times New Roman"/>
          <w:color w:val="000000"/>
          <w:sz w:val="28"/>
          <w:szCs w:val="28"/>
        </w:rPr>
      </w:r>
    </w:p>
    <w:p>
      <w:pPr>
        <w:ind w:firstLine="0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867"/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</w:t>
      </w:r>
      <w:r>
        <w:rPr>
          <w:bCs/>
          <w:sz w:val="28"/>
          <w:szCs w:val="28"/>
        </w:rPr>
        <w:t xml:space="preserve">. Направления Конференции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sz w:val="28"/>
          <w:szCs w:val="28"/>
        </w:rPr>
        <w:t xml:space="preserve">.1 Работа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</w:t>
      </w:r>
      <w:r>
        <w:rPr>
          <w:rFonts w:cs="Times New Roman"/>
          <w:sz w:val="28"/>
          <w:szCs w:val="28"/>
        </w:rPr>
        <w:t xml:space="preserve">онференции будет орган</w:t>
      </w:r>
      <w:r>
        <w:rPr>
          <w:rFonts w:cs="Times New Roman"/>
          <w:sz w:val="28"/>
          <w:szCs w:val="28"/>
        </w:rPr>
        <w:t xml:space="preserve">изована по тематическим секциям: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sz w:val="28"/>
          <w:szCs w:val="28"/>
        </w:rPr>
        <w:t xml:space="preserve">.1.</w:t>
      </w:r>
      <w:r>
        <w:rPr>
          <w:rFonts w:cs="Times New Roman"/>
          <w:sz w:val="28"/>
          <w:szCs w:val="28"/>
        </w:rPr>
        <w:t xml:space="preserve">1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Краеведение: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традиции, обычаи, обряды народов России, Татарстана, Кыргызстана;</w:t>
      </w:r>
      <w:r>
        <w:rPr>
          <w:rFonts w:cs="Times New Roman"/>
          <w:sz w:val="28"/>
          <w:szCs w:val="28"/>
        </w:rPr>
        <w:t xml:space="preserve"> «История Родного края!»;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«Люблю свой город, знаю его историю»;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eastAsia="Arial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1.</w:t>
      </w:r>
      <w:r>
        <w:rPr>
          <w:rFonts w:cs="Times New Roman"/>
          <w:sz w:val="28"/>
          <w:szCs w:val="28"/>
        </w:rPr>
        <w:t xml:space="preserve">2 Историко – географическое</w:t>
      </w:r>
      <w:r>
        <w:rPr>
          <w:rFonts w:cs="Times New Roman"/>
          <w:sz w:val="28"/>
          <w:szCs w:val="28"/>
        </w:rPr>
        <w:t xml:space="preserve">: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«80 – летию Победы в Великой Отечественной войне</w:t>
      </w:r>
      <w:r>
        <w:rPr>
          <w:rFonts w:eastAsia="Arial"/>
          <w:bCs/>
          <w:sz w:val="28"/>
          <w:szCs w:val="28"/>
        </w:rPr>
        <w:t xml:space="preserve">»;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 xml:space="preserve">Великая Отечественная война в истории моей семьи»;</w:t>
      </w:r>
      <w:r>
        <w:rPr>
          <w:rFonts w:cs="Times New Roman"/>
          <w:sz w:val="28"/>
          <w:szCs w:val="28"/>
        </w:rPr>
        <w:t xml:space="preserve"> «Я помню, я горжусь!»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«Наследие исторических (юбилейных) дат </w:t>
      </w:r>
      <w:r>
        <w:rPr>
          <w:rFonts w:cs="Times New Roman"/>
          <w:sz w:val="28"/>
          <w:szCs w:val="28"/>
        </w:rPr>
        <w:t xml:space="preserve">в Р</w:t>
      </w:r>
      <w:r>
        <w:rPr>
          <w:rFonts w:cs="Times New Roman"/>
          <w:sz w:val="28"/>
          <w:szCs w:val="28"/>
        </w:rPr>
        <w:t xml:space="preserve">оссийской </w:t>
      </w:r>
      <w:r>
        <w:rPr>
          <w:rFonts w:cs="Times New Roman"/>
          <w:sz w:val="28"/>
          <w:szCs w:val="28"/>
        </w:rPr>
        <w:t xml:space="preserve">Ф</w:t>
      </w:r>
      <w:r>
        <w:rPr>
          <w:rFonts w:cs="Times New Roman"/>
          <w:sz w:val="28"/>
          <w:szCs w:val="28"/>
        </w:rPr>
        <w:t xml:space="preserve">едерации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Республики </w:t>
      </w:r>
      <w:r>
        <w:rPr>
          <w:rFonts w:cs="Times New Roman"/>
          <w:sz w:val="28"/>
          <w:szCs w:val="28"/>
        </w:rPr>
        <w:t xml:space="preserve">Т</w:t>
      </w:r>
      <w:r>
        <w:rPr>
          <w:rFonts w:cs="Times New Roman"/>
          <w:sz w:val="28"/>
          <w:szCs w:val="28"/>
        </w:rPr>
        <w:t xml:space="preserve">атарстан</w:t>
      </w:r>
      <w:r>
        <w:rPr>
          <w:rFonts w:cs="Times New Roman"/>
          <w:sz w:val="28"/>
          <w:szCs w:val="28"/>
        </w:rPr>
        <w:t xml:space="preserve">, Республики Кыргызстан»;</w:t>
      </w:r>
      <w:r>
        <w:rPr>
          <w:rFonts w:cs="Times New Roman"/>
          <w:sz w:val="28"/>
          <w:szCs w:val="28"/>
        </w:rPr>
        <w:t xml:space="preserve"> «Татарстан – фронту!», 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2025год – Год защитника Отечества;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1.3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Культурное наследие народов и культурное многообразие народов </w:t>
      </w:r>
      <w:r>
        <w:rPr>
          <w:rFonts w:cs="Times New Roman"/>
          <w:sz w:val="28"/>
          <w:szCs w:val="28"/>
        </w:rPr>
        <w:t xml:space="preserve">Ро</w:t>
      </w:r>
      <w:r>
        <w:rPr>
          <w:rFonts w:cs="Times New Roman"/>
          <w:sz w:val="28"/>
          <w:szCs w:val="28"/>
        </w:rPr>
        <w:t xml:space="preserve">ссии, Татарстана, Кыргызстана</w:t>
      </w:r>
      <w:r>
        <w:rPr>
          <w:rFonts w:cs="Times New Roman"/>
          <w:sz w:val="28"/>
          <w:szCs w:val="28"/>
        </w:rPr>
        <w:t xml:space="preserve">;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1.4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Природа и экология России, Татарстана, Кыргызстана: «Экологиче</w:t>
      </w:r>
      <w:r>
        <w:rPr>
          <w:rFonts w:cs="Times New Roman"/>
          <w:sz w:val="28"/>
          <w:szCs w:val="28"/>
        </w:rPr>
        <w:t xml:space="preserve">ские проблемы глазами молодых</w:t>
      </w:r>
      <w:r>
        <w:rPr>
          <w:rFonts w:cs="Times New Roman"/>
          <w:sz w:val="28"/>
          <w:szCs w:val="28"/>
        </w:rPr>
        <w:t xml:space="preserve">»;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1.5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Творческая мастерская духовно – нравственного воспитания: «Художественное слово», «Патриотическая песня», </w:t>
      </w:r>
      <w:r>
        <w:rPr>
          <w:sz w:val="28"/>
          <w:szCs w:val="28"/>
        </w:rPr>
        <w:t xml:space="preserve"> плакат/ баннер «Это имя должен знать каждый…», </w:t>
      </w:r>
      <w:r>
        <w:rPr>
          <w:sz w:val="28"/>
          <w:szCs w:val="28"/>
        </w:rPr>
        <w:t xml:space="preserve">прикладное </w:t>
      </w:r>
      <w:r>
        <w:rPr>
          <w:sz w:val="28"/>
          <w:szCs w:val="28"/>
        </w:rPr>
        <w:t xml:space="preserve">и изобразительное</w:t>
      </w:r>
      <w:r>
        <w:rPr>
          <w:sz w:val="28"/>
          <w:szCs w:val="28"/>
        </w:rPr>
        <w:t xml:space="preserve"> искусство, фоторепортаж</w:t>
      </w:r>
      <w:r>
        <w:rPr>
          <w:sz w:val="28"/>
          <w:szCs w:val="28"/>
        </w:rPr>
        <w:t xml:space="preserve"> «Мы знаем героя в лицо…», инфографика  «История одного подвига»</w:t>
      </w:r>
      <w:r>
        <w:rPr>
          <w:sz w:val="28"/>
          <w:szCs w:val="28"/>
        </w:rPr>
        <w:t xml:space="preserve">, театральное искусство</w:t>
      </w:r>
      <w:r>
        <w:rPr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0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2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Рекомендуемые темы в номинации творческой мастерской: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>
        <w:rPr>
          <w:sz w:val="28"/>
          <w:szCs w:val="28"/>
        </w:rPr>
        <w:t xml:space="preserve">.2.1 </w:t>
      </w:r>
      <w:r>
        <w:rPr>
          <w:sz w:val="28"/>
          <w:szCs w:val="28"/>
        </w:rPr>
        <w:t xml:space="preserve">о России, о любви к родному краю, родной природе, родному языку;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.2.2 </w:t>
      </w:r>
      <w:r>
        <w:rPr>
          <w:sz w:val="28"/>
          <w:szCs w:val="28"/>
        </w:rPr>
        <w:t xml:space="preserve">о патриотах и святых русской земли (посвящается юбилейным и памятным датам), о героях нашего времени – Афганистана, Чеченской войны, войны в Сирии, героях-пожарниках, детях-героях</w:t>
      </w:r>
      <w:r>
        <w:rPr>
          <w:sz w:val="28"/>
          <w:szCs w:val="28"/>
        </w:rPr>
        <w:t xml:space="preserve"> «Верни имя герою»</w:t>
      </w:r>
      <w:r>
        <w:rPr>
          <w:sz w:val="28"/>
          <w:szCs w:val="28"/>
        </w:rPr>
        <w:t xml:space="preserve">, о героях СВО</w:t>
      </w:r>
      <w:r>
        <w:rPr>
          <w:sz w:val="28"/>
          <w:szCs w:val="28"/>
        </w:rPr>
        <w:t xml:space="preserve">  - «Его имя – Герой»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.2.3 </w:t>
      </w:r>
      <w:r>
        <w:rPr>
          <w:sz w:val="28"/>
          <w:szCs w:val="28"/>
        </w:rPr>
        <w:t xml:space="preserve">о славянском братстве, дружбе народов;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.2.4 </w:t>
      </w:r>
      <w:r>
        <w:rPr>
          <w:sz w:val="28"/>
          <w:szCs w:val="28"/>
        </w:rPr>
        <w:t xml:space="preserve">песни на стихи поэтов-классиков, юбиляров;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.2.5 </w:t>
      </w:r>
      <w:r>
        <w:rPr>
          <w:sz w:val="28"/>
          <w:szCs w:val="28"/>
        </w:rPr>
        <w:t xml:space="preserve">песни и романсы на музыку русских и советских композиторов-юбиляров</w:t>
      </w:r>
      <w:r>
        <w:rPr>
          <w:sz w:val="28"/>
          <w:szCs w:val="28"/>
        </w:rPr>
        <w:t xml:space="preserve">, исполнение музыкального произведения на различных музыкальных инструментах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произведения военной тематики, духовно-нравственной направленности (приветствуется исполнение песен на родном языке).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.2.6 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других городах, республиках и странах;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.2.7 </w:t>
      </w:r>
      <w:r>
        <w:rPr>
          <w:sz w:val="28"/>
          <w:szCs w:val="28"/>
        </w:rPr>
        <w:t xml:space="preserve">о семье и семейных ценностях</w:t>
      </w:r>
      <w:r>
        <w:rPr>
          <w:sz w:val="28"/>
          <w:szCs w:val="28"/>
        </w:rPr>
        <w:t xml:space="preserve"> «Семья – душа России»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rFonts w:cs="Times New Roman"/>
          <w:sz w:val="28"/>
          <w:szCs w:val="28"/>
        </w:rPr>
        <w:t xml:space="preserve">Моя семейная реликвия»</w:t>
      </w:r>
      <w:r>
        <w:rPr>
          <w:rFonts w:cs="Times New Roman"/>
          <w:sz w:val="28"/>
          <w:szCs w:val="28"/>
        </w:rPr>
        <w:t xml:space="preserve">, «Семейные традиции»</w:t>
      </w:r>
      <w:r>
        <w:rPr>
          <w:rFonts w:cs="Times New Roman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Пе</w:t>
      </w:r>
      <w:r>
        <w:rPr>
          <w:rFonts w:cs="Times New Roman"/>
          <w:sz w:val="28"/>
          <w:szCs w:val="28"/>
        </w:rPr>
        <w:t xml:space="preserve">дагогическая мастерская духовно-</w:t>
      </w:r>
      <w:r>
        <w:rPr>
          <w:rFonts w:cs="Times New Roman"/>
          <w:sz w:val="28"/>
          <w:szCs w:val="28"/>
        </w:rPr>
        <w:t xml:space="preserve">нравственного воспитания:</w:t>
      </w:r>
      <w:r>
        <w:rPr>
          <w:rFonts w:cs="Times New Roman"/>
          <w:sz w:val="28"/>
          <w:szCs w:val="28"/>
        </w:rPr>
        <w:t xml:space="preserve"> программы, конспекты, сценарии, внеурочные занятия</w:t>
      </w:r>
      <w:r>
        <w:rPr>
          <w:rFonts w:cs="Times New Roman"/>
          <w:sz w:val="28"/>
          <w:szCs w:val="28"/>
        </w:rPr>
        <w:t xml:space="preserve">, проекты</w:t>
      </w:r>
      <w:r>
        <w:rPr>
          <w:rFonts w:cs="Times New Roman"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«Актуальные аспекты организации патриотического воспитания подрастающего поколения: опыт, тенденции и проблемы в современных условиях»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hyperlink r:id="rId10" w:tooltip="https://nsportal.ru/shkola/inostrannye-yazyki/library/2021/04/14/programma-regionalnoy-pedagogicheskoy-konferentsii#h.3as4poj" w:anchor="h.3as4poj" w:history="1">
        <w:r>
          <w:rPr>
            <w:sz w:val="28"/>
            <w:szCs w:val="28"/>
          </w:rPr>
          <w:t xml:space="preserve">«</w:t>
        </w:r>
        <w:r>
          <w:rPr>
            <w:sz w:val="28"/>
            <w:szCs w:val="28"/>
          </w:rPr>
          <w:t xml:space="preserve">Воспитательный потенциал дополнительного образования</w:t>
        </w:r>
      </w:hyperlink>
      <w:r>
        <w:rPr>
          <w:sz w:val="28"/>
          <w:szCs w:val="28"/>
        </w:rPr>
        <w:t xml:space="preserve">»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4</w:t>
      </w:r>
      <w:r>
        <w:rPr>
          <w:rFonts w:eastAsia="Arial"/>
          <w:bCs/>
          <w:sz w:val="28"/>
          <w:szCs w:val="28"/>
        </w:rPr>
        <w:t xml:space="preserve">. </w:t>
      </w:r>
      <w:r>
        <w:rPr>
          <w:rFonts w:eastAsia="Arial"/>
          <w:bCs/>
          <w:sz w:val="28"/>
          <w:szCs w:val="28"/>
        </w:rPr>
        <w:t xml:space="preserve">Участники Конференции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</w:t>
      </w:r>
      <w:r>
        <w:rPr>
          <w:rFonts w:cs="Times New Roman"/>
          <w:sz w:val="28"/>
          <w:szCs w:val="28"/>
        </w:rPr>
        <w:t xml:space="preserve">.1 Участниками конференции могут быть обучающиеся </w:t>
      </w:r>
      <w:r>
        <w:rPr>
          <w:rFonts w:cs="Times New Roman"/>
          <w:sz w:val="28"/>
          <w:szCs w:val="28"/>
        </w:rPr>
        <w:t xml:space="preserve">1–</w:t>
      </w:r>
      <w:r>
        <w:rPr>
          <w:rFonts w:cs="Times New Roman"/>
          <w:sz w:val="28"/>
          <w:szCs w:val="28"/>
        </w:rPr>
        <w:t xml:space="preserve">11 классов</w:t>
      </w:r>
      <w:r>
        <w:rPr>
          <w:rFonts w:cs="Times New Roman"/>
          <w:sz w:val="28"/>
          <w:szCs w:val="28"/>
        </w:rPr>
        <w:t xml:space="preserve"> и педагогические работники общеобразовательных </w:t>
      </w:r>
      <w:r>
        <w:rPr>
          <w:rFonts w:cs="Times New Roman"/>
          <w:sz w:val="28"/>
          <w:szCs w:val="28"/>
        </w:rPr>
        <w:t xml:space="preserve">организаций</w:t>
      </w:r>
      <w:r>
        <w:rPr>
          <w:rFonts w:cs="Times New Roman"/>
          <w:sz w:val="28"/>
          <w:szCs w:val="28"/>
        </w:rPr>
        <w:t xml:space="preserve">, проявляющие интерес к поисковой, проектной и научно-исследовательской деятельности.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t xml:space="preserve"> </w:t>
      </w:r>
      <w:r>
        <w:rPr>
          <w:rFonts w:cs="Times New Roman"/>
          <w:sz w:val="28"/>
          <w:szCs w:val="28"/>
        </w:rPr>
        <w:t xml:space="preserve">4</w:t>
      </w:r>
      <w:r>
        <w:rPr>
          <w:rFonts w:cs="Times New Roman"/>
          <w:sz w:val="28"/>
          <w:szCs w:val="28"/>
        </w:rPr>
        <w:t xml:space="preserve">.2 Участники конференции из регионов России и других стран могут участвовать в Конференции заочно, прислав видеозапись своего выступления. 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jc w:val="center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5. </w:t>
      </w:r>
      <w:r>
        <w:rPr>
          <w:rFonts w:eastAsia="Arial"/>
          <w:bCs/>
          <w:sz w:val="28"/>
          <w:szCs w:val="28"/>
        </w:rPr>
        <w:t xml:space="preserve">Требования к работам</w:t>
      </w:r>
      <w:r>
        <w:rPr>
          <w:rFonts w:eastAsia="Arial"/>
          <w:bCs/>
          <w:sz w:val="28"/>
          <w:szCs w:val="28"/>
        </w:rPr>
        <w:t xml:space="preserve"> и порядок участия в Конференции</w:t>
      </w:r>
      <w:r>
        <w:rPr>
          <w:rFonts w:eastAsia="Arial"/>
          <w:bCs/>
          <w:sz w:val="28"/>
          <w:szCs w:val="28"/>
        </w:rPr>
      </w:r>
      <w:r>
        <w:rPr>
          <w:rFonts w:eastAsia="Arial"/>
          <w:bCs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участники Конференции представляют в </w:t>
      </w:r>
      <w:r>
        <w:rPr>
          <w:sz w:val="28"/>
          <w:szCs w:val="28"/>
        </w:rPr>
        <w:t xml:space="preserve">организационный комитет (далее – оргкомитет) </w:t>
      </w:r>
      <w:r>
        <w:rPr>
          <w:sz w:val="28"/>
          <w:szCs w:val="28"/>
        </w:rPr>
        <w:t xml:space="preserve">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</w:t>
      </w:r>
      <w:r>
        <w:rPr>
          <w:sz w:val="28"/>
          <w:szCs w:val="28"/>
        </w:rPr>
        <w:t xml:space="preserve">в электронном виде за подписью руководителя организации, в которой должны быть указаны: название образовательной организации и юридический адрес, название номинации, ФИО автора (авторов), класс, ФИО наставника-преподавателя (для обучающихся) </w:t>
      </w:r>
      <w:r>
        <w:rPr>
          <w:sz w:val="28"/>
          <w:szCs w:val="28"/>
        </w:rPr>
        <w:t xml:space="preserve">(Приложение 1)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исследовательской работы в тезисах. </w:t>
      </w:r>
      <w:r>
        <w:rPr>
          <w:sz w:val="28"/>
          <w:szCs w:val="28"/>
        </w:rPr>
        <w:t xml:space="preserve">Тезисы – не более одной страницы.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обработке персональных данных</w:t>
      </w:r>
      <w:r>
        <w:rPr>
          <w:sz w:val="28"/>
          <w:szCs w:val="28"/>
        </w:rPr>
        <w:t xml:space="preserve"> (Приложение 3).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Исследовательскую работу.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Исследовательская работа представляется в электронном виде формата А4 и оформляется на основании Требований к оформлению и представлению исследовательской работы</w:t>
      </w:r>
      <w:r>
        <w:rPr>
          <w:sz w:val="28"/>
          <w:szCs w:val="28"/>
        </w:rPr>
        <w:t xml:space="preserve"> (Приложение 2 к настоящему Положению)</w:t>
      </w:r>
      <w:r>
        <w:rPr>
          <w:sz w:val="28"/>
          <w:szCs w:val="28"/>
        </w:rPr>
        <w:t xml:space="preserve">. Объем </w:t>
      </w:r>
      <w:r>
        <w:rPr>
          <w:sz w:val="28"/>
          <w:szCs w:val="28"/>
          <w:lang w:val="tt-RU"/>
        </w:rPr>
        <w:t xml:space="preserve">работы </w:t>
      </w:r>
      <w:r>
        <w:rPr>
          <w:sz w:val="28"/>
          <w:szCs w:val="28"/>
        </w:rPr>
        <w:t xml:space="preserve">не должен превышать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страниц.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в списке использованной лит</w:t>
      </w:r>
      <w:r>
        <w:rPr>
          <w:sz w:val="28"/>
          <w:szCs w:val="28"/>
        </w:rPr>
        <w:t xml:space="preserve">ературы располагаются следующим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образом: нормативно-правовые акты</w:t>
      </w:r>
      <w:r>
        <w:rPr>
          <w:sz w:val="28"/>
          <w:szCs w:val="28"/>
        </w:rPr>
        <w:t xml:space="preserve">; книги (монографии, сборники);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периодические издания; статистические сборники и справочники.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Интернет-ресурсы.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к исследовательской работе в общее количество страниц не входят.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рассмотрению, рецензированию и оценке не принимаются реф</w:t>
      </w:r>
      <w:r>
        <w:rPr>
          <w:sz w:val="28"/>
          <w:szCs w:val="28"/>
        </w:rPr>
        <w:t xml:space="preserve">еративные и описательные работы</w:t>
      </w:r>
      <w:r>
        <w:rPr>
          <w:sz w:val="28"/>
          <w:szCs w:val="28"/>
        </w:rPr>
        <w:t xml:space="preserve">. Название работы в заявке, в тезисах и на титульном листе исследовательской работы должно совпадать.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0"/>
        <w:rPr>
          <w:rStyle w:val="859"/>
          <w:rFonts w:cs="Times New Roman"/>
          <w:color w:val="auto"/>
          <w:sz w:val="28"/>
          <w:szCs w:val="28"/>
          <w:u w:val="none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  <w:t xml:space="preserve">5</w:t>
      </w:r>
      <w:r>
        <w:rPr>
          <w:rFonts w:cs="Times New Roman"/>
          <w:sz w:val="28"/>
          <w:szCs w:val="28"/>
        </w:rPr>
        <w:t xml:space="preserve">.3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Заявка, тезисы исследовательской работы, текст исследовательской работы</w:t>
      </w:r>
      <w:r>
        <w:rPr>
          <w:rFonts w:cs="Times New Roman"/>
          <w:sz w:val="28"/>
          <w:szCs w:val="28"/>
        </w:rPr>
        <w:t xml:space="preserve">, сведения об обработке персональных данных</w:t>
      </w:r>
      <w:r>
        <w:rPr>
          <w:rFonts w:cs="Times New Roman"/>
          <w:sz w:val="28"/>
          <w:szCs w:val="28"/>
        </w:rPr>
        <w:t xml:space="preserve"> направляются в оргкомитет в архивированной папке </w:t>
      </w:r>
      <w:r>
        <w:rPr>
          <w:rFonts w:cs="Times New Roman"/>
          <w:sz w:val="28"/>
          <w:szCs w:val="28"/>
        </w:rPr>
        <w:t xml:space="preserve">по электронной</w:t>
      </w:r>
      <w:r>
        <w:rPr>
          <w:rFonts w:cs="Times New Roman"/>
          <w:sz w:val="28"/>
          <w:szCs w:val="28"/>
        </w:rPr>
        <w:t xml:space="preserve"> почте: Е - </w:t>
      </w:r>
      <w:r>
        <w:rPr>
          <w:rFonts w:cs="Times New Roman"/>
          <w:sz w:val="28"/>
          <w:szCs w:val="28"/>
        </w:rPr>
        <w:t xml:space="preserve">mail</w:t>
      </w:r>
      <w:r>
        <w:rPr>
          <w:rFonts w:cs="Times New Roman"/>
          <w:sz w:val="28"/>
          <w:szCs w:val="28"/>
        </w:rPr>
        <w:t xml:space="preserve">: </w:t>
      </w:r>
      <w:hyperlink r:id="rId11" w:tooltip="mailto:66salihova@mail.ru" w:history="1">
        <w:r>
          <w:rPr>
            <w:rStyle w:val="859"/>
            <w:rFonts w:cs="Times New Roman"/>
            <w:color w:val="auto"/>
            <w:sz w:val="28"/>
            <w:szCs w:val="28"/>
            <w:u w:val="none"/>
          </w:rPr>
          <w:t xml:space="preserve">66salihova@mail.ru</w:t>
        </w:r>
      </w:hyperlink>
      <w:r>
        <w:t xml:space="preserve"> </w:t>
      </w:r>
      <w:r>
        <w:rPr>
          <w:sz w:val="28"/>
          <w:szCs w:val="28"/>
        </w:rPr>
        <w:t xml:space="preserve">с пометкой Конференция «Мой родной край».</w:t>
      </w:r>
      <w:r>
        <w:rPr>
          <w:rStyle w:val="859"/>
          <w:rFonts w:cs="Times New Roman"/>
          <w:color w:val="auto"/>
          <w:sz w:val="28"/>
          <w:szCs w:val="28"/>
          <w:u w:val="none"/>
        </w:rPr>
      </w:r>
      <w:r>
        <w:rPr>
          <w:rStyle w:val="859"/>
          <w:rFonts w:cs="Times New Roman"/>
          <w:color w:val="auto"/>
          <w:sz w:val="28"/>
          <w:szCs w:val="28"/>
          <w:u w:val="none"/>
        </w:rPr>
      </w:r>
    </w:p>
    <w:p>
      <w:pPr>
        <w:pStyle w:val="860"/>
        <w:ind w:firstLine="0"/>
        <w:rPr>
          <w:rFonts w:cs="Times New Roman"/>
          <w:sz w:val="28"/>
          <w:szCs w:val="28"/>
        </w:rPr>
      </w:pPr>
      <w:r>
        <w:rPr>
          <w:rStyle w:val="859"/>
          <w:rFonts w:cs="Times New Roman"/>
          <w:color w:val="auto"/>
          <w:sz w:val="28"/>
          <w:szCs w:val="28"/>
          <w:u w:val="none"/>
        </w:rPr>
        <w:t xml:space="preserve">          5.4 </w:t>
      </w:r>
      <w:r>
        <w:rPr>
          <w:rFonts w:cs="Times New Roman"/>
          <w:sz w:val="28"/>
          <w:szCs w:val="28"/>
        </w:rPr>
        <w:t xml:space="preserve">Проектные работы</w:t>
      </w:r>
      <w:r>
        <w:rPr>
          <w:rFonts w:cs="Times New Roman"/>
          <w:sz w:val="28"/>
          <w:szCs w:val="28"/>
        </w:rPr>
        <w:t xml:space="preserve">, присланные позже указанного в положении срока, к участию в конференции не допускаются.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567"/>
        <w:jc w:val="center"/>
        <w:spacing w:before="100" w:beforeAutospacing="1" w:after="100" w:afterAutospacing="1"/>
        <w:shd w:val="clear" w:color="auto" w:fill="ffffff"/>
        <w:rPr>
          <w:rFonts w:eastAsia="Calibri"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6</w:t>
      </w:r>
      <w:r>
        <w:rPr>
          <w:rFonts w:eastAsia="Arial"/>
          <w:bCs/>
          <w:sz w:val="28"/>
          <w:szCs w:val="28"/>
        </w:rPr>
        <w:t xml:space="preserve">.</w:t>
      </w:r>
      <w:r>
        <w:rPr>
          <w:rFonts w:eastAsia="Arial"/>
          <w:bCs/>
          <w:color w:val="c0504d" w:themeColor="accent2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Организационно-ме</w:t>
      </w:r>
      <w:r>
        <w:rPr>
          <w:rFonts w:eastAsia="Calibri"/>
          <w:bCs/>
          <w:sz w:val="28"/>
          <w:szCs w:val="28"/>
        </w:rPr>
        <w:t xml:space="preserve">тодическое обеспечение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6.1 Для</w:t>
      </w:r>
      <w:r>
        <w:rPr>
          <w:rFonts w:eastAsia="Calibri"/>
          <w:sz w:val="28"/>
          <w:szCs w:val="28"/>
        </w:rPr>
        <w:t xml:space="preserve"> организационно-методического обеспечения проведения Конференции создается </w:t>
      </w:r>
      <w:r>
        <w:rPr>
          <w:rFonts w:eastAsia="Calibri"/>
          <w:sz w:val="28"/>
          <w:szCs w:val="28"/>
        </w:rPr>
        <w:t xml:space="preserve">организационный комитет</w:t>
      </w:r>
      <w:r>
        <w:rPr>
          <w:rFonts w:eastAsia="Calibri"/>
          <w:sz w:val="28"/>
          <w:szCs w:val="28"/>
        </w:rPr>
        <w:t xml:space="preserve"> (далее – оргкомитет </w:t>
      </w:r>
      <w:r>
        <w:rPr>
          <w:rFonts w:eastAsia="Calibri"/>
          <w:sz w:val="28"/>
          <w:szCs w:val="28"/>
        </w:rPr>
        <w:t xml:space="preserve">Конференции</w:t>
      </w:r>
      <w:r>
        <w:rPr>
          <w:rFonts w:eastAsia="Calibri"/>
          <w:sz w:val="28"/>
          <w:szCs w:val="28"/>
        </w:rPr>
        <w:t xml:space="preserve">).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6.2 </w:t>
      </w:r>
      <w:r>
        <w:rPr>
          <w:rFonts w:eastAsia="Calibri"/>
          <w:sz w:val="28"/>
          <w:szCs w:val="28"/>
        </w:rPr>
        <w:t xml:space="preserve">Оргкомитет Конференции: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осуществляет общее руководство подготовкой и проведением Конференции;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разрабатывает и устанавливает значения оценки по критериям оценки;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формирует списки участников, утверждает итоговые документы Конференции.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6.3 </w:t>
      </w:r>
      <w:r>
        <w:rPr>
          <w:sz w:val="28"/>
          <w:szCs w:val="28"/>
        </w:rPr>
        <w:t xml:space="preserve">Организатор Конференции оставляет за собой исключительное право использовать материал, полученный в ходе Конференции, для </w:t>
      </w:r>
      <w:r>
        <w:rPr>
          <w:sz w:val="28"/>
          <w:szCs w:val="28"/>
        </w:rPr>
        <w:t xml:space="preserve">популяризации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развития Конференции.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Конференции: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экспертизу материалов, присланных на Конференцию согласно требованиям к работе;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решение и определяет победителей и лауреатов Конференции, выносит на утверждение Организаторам список победителей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отклоняет представленную работу, если она носит реферативный характер или не соответствует требованиям по содержанию.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</w:rPr>
        <w:t xml:space="preserve">Жюри </w:t>
      </w:r>
      <w:r>
        <w:rPr>
          <w:spacing w:val="1"/>
          <w:sz w:val="28"/>
        </w:rPr>
        <w:t xml:space="preserve">оценивает </w:t>
      </w:r>
      <w:r>
        <w:rPr>
          <w:sz w:val="28"/>
        </w:rPr>
        <w:t xml:space="preserve"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ответы</w:t>
      </w:r>
      <w:r>
        <w:rPr>
          <w:spacing w:val="1"/>
          <w:sz w:val="28"/>
        </w:rPr>
        <w:t xml:space="preserve"> на вопросы </w:t>
      </w:r>
      <w:r>
        <w:rPr>
          <w:sz w:val="28"/>
        </w:rPr>
        <w:t xml:space="preserve">по критериям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   менее 2/3 от общего количества.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и проектные </w:t>
      </w:r>
      <w:r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принимаются с </w:t>
      </w:r>
      <w:r>
        <w:rPr>
          <w:sz w:val="28"/>
          <w:szCs w:val="28"/>
        </w:rPr>
        <w:t xml:space="preserve">11 </w:t>
      </w:r>
      <w:r>
        <w:rPr>
          <w:sz w:val="28"/>
          <w:szCs w:val="28"/>
        </w:rPr>
        <w:t xml:space="preserve">апреля 2025</w:t>
      </w:r>
      <w:r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апреля 2025 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 работ, прошедших заочный тур, приглашаются для участия в очном туре конференции.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Списки участников, программа</w:t>
      </w:r>
      <w:r>
        <w:rPr>
          <w:sz w:val="28"/>
          <w:szCs w:val="28"/>
        </w:rPr>
        <w:t xml:space="preserve"> очного тура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онференции </w:t>
      </w:r>
      <w:bookmarkStart w:id="1" w:name="_Hlk193117348"/>
      <w:r>
        <w:rPr>
          <w:sz w:val="28"/>
          <w:szCs w:val="28"/>
        </w:rPr>
        <w:t xml:space="preserve">размещаются 23 апреля</w:t>
      </w:r>
      <w:r>
        <w:rPr>
          <w:sz w:val="28"/>
          <w:szCs w:val="28"/>
        </w:rPr>
        <w:t xml:space="preserve"> 2025 г. на официальном сайте </w:t>
      </w:r>
      <w:r>
        <w:rPr>
          <w:sz w:val="28"/>
          <w:szCs w:val="28"/>
        </w:rPr>
        <w:t xml:space="preserve">ГБОУ «Лениногорская школа №14 для детей с ОВЗ» </w:t>
      </w:r>
      <w:r>
        <w:rPr>
          <w:sz w:val="28"/>
          <w:szCs w:val="28"/>
        </w:rPr>
        <w:t xml:space="preserve">по ссылке: </w:t>
      </w:r>
      <w:hyperlink r:id="rId12" w:tooltip="https://edu.tatar.ru/l-gorsk/korr" w:history="1">
        <w:r>
          <w:rPr>
            <w:rStyle w:val="859"/>
            <w:color w:val="1f497d" w:themeColor="text2"/>
            <w:sz w:val="28"/>
            <w:szCs w:val="28"/>
          </w:rPr>
          <w:t xml:space="preserve">https://edu.tatar.ru/l-gorsk/korr</w:t>
        </w:r>
      </w:hyperlink>
      <w:r>
        <w:rPr>
          <w:color w:val="1f497d" w:themeColor="text2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проектные</w:t>
      </w:r>
      <w:r>
        <w:rPr>
          <w:sz w:val="28"/>
          <w:szCs w:val="28"/>
        </w:rPr>
        <w:t xml:space="preserve"> работы, не соответствующие требованиям положения, в конферен</w:t>
      </w:r>
      <w:r>
        <w:rPr>
          <w:sz w:val="28"/>
          <w:szCs w:val="28"/>
        </w:rPr>
        <w:t xml:space="preserve">ции не участвуют,</w:t>
      </w:r>
      <w:r>
        <w:rPr>
          <w:sz w:val="28"/>
          <w:szCs w:val="28"/>
        </w:rPr>
        <w:t xml:space="preserve"> не рецензируются и не возвращаются.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4447" w:leader="none"/>
        </w:tabs>
        <w:rPr>
          <w:color w:val="1f497d" w:themeColor="text2"/>
          <w:sz w:val="28"/>
          <w:szCs w:val="28"/>
          <w:u w:val="single"/>
        </w:rPr>
      </w:pPr>
      <w:r>
        <w:rPr>
          <w:sz w:val="28"/>
          <w:szCs w:val="28"/>
        </w:rPr>
        <w:t xml:space="preserve"> Итоги заочного тура: </w:t>
      </w:r>
      <w:r>
        <w:rPr>
          <w:sz w:val="28"/>
          <w:szCs w:val="28"/>
        </w:rPr>
        <w:t xml:space="preserve">размещаются </w:t>
      </w:r>
      <w:r>
        <w:rPr>
          <w:b/>
          <w:bCs/>
          <w:sz w:val="28"/>
          <w:szCs w:val="28"/>
        </w:rPr>
        <w:t xml:space="preserve">25 апреля 2025 г.</w:t>
      </w:r>
      <w:r>
        <w:rPr>
          <w:sz w:val="28"/>
          <w:szCs w:val="28"/>
        </w:rPr>
        <w:t xml:space="preserve"> на официальном сайте ГБОУ «Лениногорская школа №14 для детей с ОВЗ» по ссылке: </w:t>
      </w:r>
      <w:r>
        <w:rPr>
          <w:color w:val="1f497d" w:themeColor="text2"/>
          <w:sz w:val="28"/>
          <w:szCs w:val="28"/>
          <w:u w:val="single"/>
        </w:rPr>
        <w:t xml:space="preserve">https://edu.tatar.ru/l-gorsk/korr    </w:t>
      </w:r>
      <w:r>
        <w:rPr>
          <w:color w:val="1f497d" w:themeColor="text2"/>
          <w:sz w:val="28"/>
          <w:szCs w:val="28"/>
          <w:u w:val="single"/>
        </w:rPr>
      </w:r>
      <w:r>
        <w:rPr>
          <w:color w:val="1f497d" w:themeColor="text2"/>
          <w:sz w:val="28"/>
          <w:szCs w:val="28"/>
          <w:u w:val="single"/>
        </w:rPr>
      </w:r>
    </w:p>
    <w:p>
      <w:pPr>
        <w:jc w:val="both"/>
        <w:tabs>
          <w:tab w:val="left" w:pos="444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Очный тур: </w:t>
      </w:r>
      <w:r>
        <w:rPr>
          <w:b/>
          <w:bCs/>
          <w:sz w:val="28"/>
          <w:szCs w:val="28"/>
        </w:rPr>
        <w:t xml:space="preserve">25 апреля </w:t>
      </w:r>
      <w:r>
        <w:rPr>
          <w:b/>
          <w:bCs/>
          <w:sz w:val="28"/>
          <w:szCs w:val="28"/>
        </w:rPr>
        <w:t xml:space="preserve">2025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tabs>
          <w:tab w:val="left" w:pos="4447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Регистр</w:t>
      </w:r>
      <w:r>
        <w:rPr>
          <w:bCs/>
          <w:sz w:val="28"/>
          <w:szCs w:val="28"/>
        </w:rPr>
        <w:t xml:space="preserve">ация участников конференции с 08.00 до 09</w:t>
      </w:r>
      <w:r>
        <w:rPr>
          <w:bCs/>
          <w:sz w:val="28"/>
          <w:szCs w:val="28"/>
        </w:rPr>
        <w:t xml:space="preserve">.00 ч.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tabs>
          <w:tab w:val="left" w:pos="4447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Откр</w:t>
      </w:r>
      <w:r>
        <w:rPr>
          <w:bCs/>
          <w:sz w:val="28"/>
          <w:szCs w:val="28"/>
        </w:rPr>
        <w:t xml:space="preserve">ытие конференции с 09.00 до 09</w:t>
      </w:r>
      <w:r>
        <w:rPr>
          <w:bCs/>
          <w:sz w:val="28"/>
          <w:szCs w:val="28"/>
        </w:rPr>
        <w:t xml:space="preserve">.30 ч.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tabs>
          <w:tab w:val="left" w:pos="4447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Пленарное заседание 09.30-12</w:t>
      </w:r>
      <w:r>
        <w:rPr>
          <w:bCs/>
          <w:sz w:val="28"/>
          <w:szCs w:val="28"/>
        </w:rPr>
        <w:t xml:space="preserve">.30 ч.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tabs>
          <w:tab w:val="left" w:pos="4447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Подведение итогов с 13</w:t>
      </w:r>
      <w:r>
        <w:rPr>
          <w:bCs/>
          <w:sz w:val="28"/>
          <w:szCs w:val="28"/>
        </w:rPr>
        <w:t xml:space="preserve">.00 ч.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каждой </w:t>
      </w:r>
      <w:r>
        <w:rPr>
          <w:rFonts w:ascii="Times New Roman" w:hAnsi="Times New Roman" w:cs="Times New Roman"/>
          <w:sz w:val="28"/>
          <w:szCs w:val="28"/>
        </w:rPr>
        <w:t xml:space="preserve">проектной </w:t>
      </w:r>
      <w:r>
        <w:rPr>
          <w:rFonts w:ascii="Times New Roman" w:hAnsi="Times New Roman" w:cs="Times New Roman"/>
          <w:sz w:val="28"/>
          <w:szCs w:val="28"/>
        </w:rPr>
        <w:t xml:space="preserve">работы проходит в форме 7 минутного (максимум) устного выступления,</w:t>
      </w:r>
      <w:r>
        <w:rPr>
          <w:rFonts w:ascii="Times New Roman" w:hAnsi="Times New Roman" w:cs="Times New Roman"/>
          <w:sz w:val="28"/>
          <w:szCs w:val="28"/>
        </w:rPr>
        <w:t xml:space="preserve"> на ответы вопросов присутствующих на защите участников Конференции и членов экспертной комиссии отводится до 2 минут. При выступлении может использоваться презентация MS PowerPoint. Участникам Конференции необходимо иметь при себе распечатанный экземпляр </w:t>
      </w:r>
      <w:r>
        <w:rPr>
          <w:rFonts w:ascii="Times New Roman" w:hAnsi="Times New Roman" w:cs="Times New Roman"/>
          <w:sz w:val="28"/>
          <w:szCs w:val="28"/>
        </w:rPr>
        <w:t xml:space="preserve">проектной </w:t>
      </w:r>
      <w:r>
        <w:rPr>
          <w:rFonts w:ascii="Times New Roman" w:hAnsi="Times New Roman" w:cs="Times New Roman"/>
          <w:sz w:val="28"/>
          <w:szCs w:val="28"/>
        </w:rPr>
        <w:t xml:space="preserve">работы.</w:t>
      </w:r>
      <w:bookmarkStart w:id="2" w:name="_Hlk193107479"/>
      <w:r/>
      <w:bookmarkEnd w:id="2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Критерии оценивания</w:t>
      </w:r>
      <w:r>
        <w:rPr>
          <w:bCs/>
          <w:sz w:val="28"/>
          <w:szCs w:val="28"/>
        </w:rPr>
        <w:t xml:space="preserve"> проектной работы и</w:t>
      </w:r>
      <w:r>
        <w:rPr>
          <w:bCs/>
          <w:sz w:val="28"/>
          <w:szCs w:val="28"/>
        </w:rPr>
        <w:t xml:space="preserve"> выступления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7.1 Очного тура: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/>
      <w:bookmarkStart w:id="3" w:name="_Hlk193116786"/>
      <w:r>
        <w:rPr>
          <w:sz w:val="28"/>
          <w:szCs w:val="28"/>
        </w:rPr>
        <w:t xml:space="preserve">полнота освещения выбранной темы исследования;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использование наглядно-иллюстративного материала;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владение материалом: компетентность, эрудированность;</w:t>
      </w:r>
      <w:bookmarkEnd w:id="3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ответы на вопросы.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7.2 Заочного тура: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новизна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полнота освещения выбранной темы исследования;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использование наглядно-иллюстративного материала;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владение материалом: компетентность, эрудированность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0"/>
        <w:jc w:val="center"/>
        <w:rPr>
          <w:rFonts w:cs="Times New Roman"/>
          <w:sz w:val="28"/>
          <w:szCs w:val="28"/>
        </w:rPr>
      </w:pPr>
      <w:r>
        <w:rPr>
          <w:bCs/>
          <w:sz w:val="28"/>
          <w:szCs w:val="28"/>
        </w:rPr>
        <w:t xml:space="preserve">8</w:t>
      </w:r>
      <w:r>
        <w:rPr>
          <w:bCs/>
          <w:sz w:val="28"/>
          <w:szCs w:val="28"/>
        </w:rPr>
        <w:t xml:space="preserve">. Контактные адреса и телефоны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Почтовый адрес: </w:t>
      </w:r>
      <w:r>
        <w:rPr>
          <w:rFonts w:cs="Times New Roman"/>
          <w:sz w:val="28"/>
          <w:szCs w:val="28"/>
        </w:rPr>
        <w:t xml:space="preserve">423250, г</w:t>
      </w:r>
      <w:r>
        <w:rPr>
          <w:rFonts w:cs="Times New Roman"/>
          <w:sz w:val="28"/>
          <w:szCs w:val="28"/>
        </w:rPr>
        <w:t xml:space="preserve">. Лениногорск, ул. </w:t>
      </w:r>
      <w:r>
        <w:rPr>
          <w:rFonts w:cs="Times New Roman"/>
          <w:sz w:val="28"/>
          <w:szCs w:val="28"/>
          <w:lang w:val="en-US"/>
        </w:rPr>
        <w:t xml:space="preserve">C</w:t>
      </w:r>
      <w:r>
        <w:rPr>
          <w:rFonts w:cs="Times New Roman"/>
          <w:sz w:val="28"/>
          <w:szCs w:val="28"/>
        </w:rPr>
        <w:t xml:space="preserve">адриева,51а, ГБОУ </w:t>
      </w:r>
      <w:r>
        <w:rPr>
          <w:rFonts w:cs="Times New Roman"/>
          <w:sz w:val="28"/>
          <w:szCs w:val="28"/>
        </w:rPr>
        <w:t xml:space="preserve">«</w:t>
      </w:r>
      <w:r>
        <w:rPr>
          <w:rFonts w:cs="Times New Roman"/>
          <w:sz w:val="28"/>
          <w:szCs w:val="28"/>
        </w:rPr>
        <w:t xml:space="preserve">Лениногорская школа №14</w:t>
      </w:r>
      <w:r>
        <w:rPr>
          <w:rFonts w:cs="Times New Roman"/>
          <w:sz w:val="28"/>
          <w:szCs w:val="28"/>
        </w:rPr>
        <w:t xml:space="preserve"> для детей с ОВЗ</w:t>
      </w:r>
      <w:r>
        <w:rPr>
          <w:rFonts w:cs="Times New Roman"/>
          <w:sz w:val="28"/>
          <w:szCs w:val="28"/>
        </w:rPr>
        <w:t xml:space="preserve">»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Телефон приемной: 8(85595) 5-17-91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center"/>
        <w:tabs>
          <w:tab w:val="left" w:pos="4447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60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/>
      <w:bookmarkStart w:id="4" w:name="_Hlk193108106"/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1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left="4247"/>
        <w:rPr>
          <w:sz w:val="28"/>
          <w:szCs w:val="28"/>
        </w:rPr>
      </w:pPr>
      <w:r>
        <w:rPr>
          <w:sz w:val="28"/>
          <w:szCs w:val="28"/>
        </w:rPr>
        <w:t xml:space="preserve">к Положению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проведении Международной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 xml:space="preserve">V</w:t>
      </w:r>
      <w:r>
        <w:rPr>
          <w:rFonts w:cs="Times New Roman"/>
          <w:sz w:val="28"/>
          <w:szCs w:val="28"/>
          <w:lang w:val="en-US"/>
        </w:rPr>
        <w:t xml:space="preserve">II</w:t>
      </w:r>
      <w:r>
        <w:rPr>
          <w:rFonts w:cs="Times New Roman"/>
          <w:sz w:val="28"/>
          <w:szCs w:val="28"/>
          <w:lang w:val="en-US"/>
        </w:rPr>
        <w:t xml:space="preserve">I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научно-практической конференции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«Мой родной край»</w:t>
      </w:r>
      <w:r>
        <w:rPr>
          <w:rFonts w:cs="Times New Roman"/>
          <w:sz w:val="28"/>
          <w:szCs w:val="28"/>
        </w:rPr>
        <w:t xml:space="preserve">  </w:t>
      </w:r>
      <w:bookmarkEnd w:id="4"/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contextualSpacing/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contextualSpacing/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Заявка  на участие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60"/>
        <w:ind w:firstLine="0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Международной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 xml:space="preserve">V</w:t>
      </w:r>
      <w:r>
        <w:rPr>
          <w:rFonts w:cs="Times New Roman"/>
          <w:sz w:val="28"/>
          <w:szCs w:val="28"/>
          <w:lang w:val="en-US"/>
        </w:rPr>
        <w:t xml:space="preserve">II</w:t>
      </w:r>
      <w:r>
        <w:rPr>
          <w:rFonts w:cs="Times New Roman"/>
          <w:sz w:val="28"/>
          <w:szCs w:val="28"/>
          <w:lang w:val="en-US"/>
        </w:rPr>
        <w:t xml:space="preserve">I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научно-практической конференции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contextualSpacing/>
        <w:ind w:firstLine="0"/>
        <w:jc w:val="center"/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 xml:space="preserve">«Мой родной край»</w:t>
      </w:r>
      <w:r>
        <w:rPr>
          <w:bCs/>
          <w:sz w:val="28"/>
          <w:szCs w:val="28"/>
          <w:lang w:val="tt-RU"/>
        </w:rPr>
      </w:r>
      <w:r>
        <w:rPr>
          <w:bCs/>
          <w:sz w:val="28"/>
          <w:szCs w:val="28"/>
          <w:lang w:val="tt-RU"/>
        </w:rPr>
      </w:r>
    </w:p>
    <w:p>
      <w:pPr>
        <w:pStyle w:val="860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</w:r>
      <w:r>
        <w:rPr>
          <w:rFonts w:cs="Times New Roman"/>
          <w:sz w:val="28"/>
          <w:szCs w:val="28"/>
          <w:u w:val="single"/>
        </w:rPr>
      </w:r>
      <w:r>
        <w:rPr>
          <w:rFonts w:cs="Times New Roman"/>
          <w:sz w:val="28"/>
          <w:szCs w:val="28"/>
          <w:u w:val="single"/>
        </w:rPr>
      </w:r>
    </w:p>
    <w:tbl>
      <w:tblPr>
        <w:tblStyle w:val="861"/>
        <w:tblW w:w="0" w:type="auto"/>
        <w:tblLook w:val="04A0" w:firstRow="1" w:lastRow="0" w:firstColumn="1" w:lastColumn="0" w:noHBand="0" w:noVBand="1"/>
      </w:tblPr>
      <w:tblGrid>
        <w:gridCol w:w="1242"/>
        <w:gridCol w:w="5045"/>
        <w:gridCol w:w="3143"/>
      </w:tblGrid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Населенный пункт, название </w:t>
            </w:r>
            <w:r>
              <w:rPr>
                <w:rFonts w:cs="Times New Roman"/>
                <w:sz w:val="28"/>
                <w:szCs w:val="28"/>
              </w:rPr>
              <w:t xml:space="preserve">образовательной организации</w:t>
            </w:r>
            <w:r>
              <w:rPr>
                <w:rFonts w:cs="Times New Roman"/>
                <w:sz w:val="28"/>
                <w:szCs w:val="28"/>
              </w:rPr>
              <w:t xml:space="preserve">, адрес, телефон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Участие: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очное/ заочное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3.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Название работы.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4.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Номинация Конференции.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5.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Ф.И.О.</w:t>
            </w:r>
            <w:r>
              <w:rPr>
                <w:rFonts w:cs="Times New Roman"/>
                <w:sz w:val="28"/>
                <w:szCs w:val="28"/>
              </w:rPr>
              <w:t xml:space="preserve">-«последнее -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при наличии»</w:t>
            </w:r>
            <w:r>
              <w:rPr>
                <w:rFonts w:cs="Times New Roman"/>
                <w:sz w:val="28"/>
                <w:szCs w:val="28"/>
              </w:rPr>
              <w:t xml:space="preserve"> автора. 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6.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Место учебы, класс.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7.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Е –mail, контактный телефон.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8.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Ф</w:t>
            </w:r>
            <w:r>
              <w:rPr>
                <w:rFonts w:cs="Times New Roman"/>
                <w:sz w:val="28"/>
                <w:szCs w:val="28"/>
              </w:rPr>
              <w:t xml:space="preserve">.</w:t>
            </w:r>
            <w:r>
              <w:rPr>
                <w:rFonts w:cs="Times New Roman"/>
                <w:sz w:val="28"/>
                <w:szCs w:val="28"/>
              </w:rPr>
              <w:t xml:space="preserve">И</w:t>
            </w:r>
            <w:r>
              <w:rPr>
                <w:rFonts w:cs="Times New Roman"/>
                <w:sz w:val="28"/>
                <w:szCs w:val="28"/>
              </w:rPr>
              <w:t xml:space="preserve">.</w:t>
            </w:r>
            <w:r>
              <w:rPr>
                <w:rFonts w:cs="Times New Roman"/>
                <w:sz w:val="28"/>
                <w:szCs w:val="28"/>
              </w:rPr>
              <w:t xml:space="preserve">О</w:t>
            </w:r>
            <w:r>
              <w:rPr>
                <w:rFonts w:cs="Times New Roman"/>
                <w:sz w:val="28"/>
                <w:szCs w:val="28"/>
              </w:rPr>
              <w:t xml:space="preserve">.</w:t>
            </w:r>
            <w:r>
              <w:rPr>
                <w:rFonts w:cs="Times New Roman"/>
                <w:sz w:val="28"/>
                <w:szCs w:val="28"/>
              </w:rPr>
              <w:t xml:space="preserve"> научного руководителя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9</w:t>
            </w:r>
            <w:r>
              <w:rPr>
                <w:rFonts w:cs="Times New Roman"/>
                <w:sz w:val="28"/>
                <w:szCs w:val="28"/>
              </w:rPr>
              <w:t xml:space="preserve">.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045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Должность, место работы.</w:t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  <w:tc>
          <w:tcPr>
            <w:tcW w:w="3143" w:type="dxa"/>
            <w:textDirection w:val="lrTb"/>
            <w:noWrap w:val="false"/>
          </w:tcPr>
          <w:p>
            <w:pPr>
              <w:pStyle w:val="860"/>
              <w:ind w:firstLine="0"/>
              <w:rPr>
                <w:rFonts w:cs="Times New Roman"/>
                <w:sz w:val="28"/>
                <w:szCs w:val="28"/>
                <w:u w:val="single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  <w:r>
              <w:rPr>
                <w:rFonts w:cs="Times New Roman"/>
                <w:sz w:val="28"/>
                <w:szCs w:val="28"/>
                <w:u w:val="single"/>
              </w:rPr>
            </w:r>
          </w:p>
        </w:tc>
      </w:tr>
    </w:tbl>
    <w:p>
      <w:pPr>
        <w:pStyle w:val="860"/>
        <w:ind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</w:t>
      </w:r>
      <w:r>
        <w:rPr>
          <w:rFonts w:cs="Times New Roman"/>
          <w:sz w:val="28"/>
          <w:szCs w:val="28"/>
        </w:rPr>
        <w:t xml:space="preserve">2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left="4956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</w:t>
      </w:r>
      <w:r>
        <w:rPr>
          <w:rFonts w:cs="Times New Roman"/>
          <w:sz w:val="28"/>
          <w:szCs w:val="28"/>
        </w:rPr>
        <w:t xml:space="preserve">Положению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 проведении Международной VIII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научно-практической конференции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«Мой родной край»  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/>
      <w:bookmarkStart w:id="5" w:name="_Hlk193116288"/>
      <w:r>
        <w:rPr>
          <w:sz w:val="28"/>
          <w:szCs w:val="28"/>
        </w:rPr>
        <w:t xml:space="preserve">Требования к содержанию исследовательской работы</w:t>
      </w:r>
      <w:bookmarkEnd w:id="5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Международной </w:t>
      </w:r>
      <w:r>
        <w:rPr>
          <w:rFonts w:cs="Times New Roman"/>
          <w:sz w:val="28"/>
          <w:szCs w:val="28"/>
          <w:lang w:val="en-US"/>
        </w:rPr>
        <w:t xml:space="preserve">V</w:t>
      </w:r>
      <w:r>
        <w:rPr>
          <w:rFonts w:cs="Times New Roman"/>
          <w:sz w:val="28"/>
          <w:szCs w:val="28"/>
          <w:lang w:val="en-US"/>
        </w:rPr>
        <w:t xml:space="preserve">II</w:t>
      </w:r>
      <w:r>
        <w:rPr>
          <w:rFonts w:cs="Times New Roman"/>
          <w:sz w:val="28"/>
          <w:szCs w:val="28"/>
          <w:lang w:val="en-US"/>
        </w:rPr>
        <w:t xml:space="preserve">I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научно-практической конференции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contextualSpacing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«Мой родной край»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Конференции участники должны представить исследовательскую работу. Работа, представленная на экспертизу, должна иметь характер научного исследования, центром которого является проблема.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текста: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Поля и отступы текста: левое поле </w:t>
      </w:r>
      <w:r>
        <w:rPr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30 мм, правое </w:t>
      </w:r>
      <w:r>
        <w:rPr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15 мм, верхнее и нижнее поля </w:t>
      </w:r>
      <w:r>
        <w:rPr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по 25 мм. Оформлять границы полей в виде рамок не нужно. Шрифт </w:t>
      </w:r>
      <w:r>
        <w:rPr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14, интервал </w:t>
      </w:r>
      <w:r>
        <w:rPr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1,5. Текстовый редактор: Microsoft Word, шрифт Times New Roman.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Нумерация страниц начинается с титульного листа. Титульный лист считается первой страницей, но номер «1» на нем не проставляется.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титульном листе должна содержаться следующая информаци</w:t>
      </w:r>
      <w:r>
        <w:rPr>
          <w:rFonts w:ascii="Times New Roman" w:hAnsi="Times New Roman" w:cs="Times New Roman"/>
          <w:sz w:val="28"/>
          <w:szCs w:val="28"/>
        </w:rPr>
        <w:t xml:space="preserve">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 п.) и текущий год.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второй странице располагается «План», включающий такие разделы работы, как «Введение», «Основная часть», «Заключение», «Литература». «Основная часть» должна иметь подразделы, которые нумеруются.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Источники в списке использованной литературы располагаются следующим образом: нормативно-правовые акты; книги (монографии, сборники); периодические издания; статистические сборники и справочники.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Интернет-ресурсы.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проекта (включая приложения) не должен превышать 20 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8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right="-1" w:firstLine="0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right="-1" w:firstLine="0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bookmarkStart w:id="6" w:name="_Hlk193108059"/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Приложение 3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8"/>
        <w:gridCol w:w="3623"/>
      </w:tblGrid>
      <w:tr>
        <w:tblPrEx/>
        <w:trPr/>
        <w:tc>
          <w:tcPr>
            <w:shd w:val="clear" w:color="auto" w:fill="auto"/>
            <w:tcW w:w="5948" w:type="dxa"/>
            <w:textDirection w:val="lrTb"/>
            <w:noWrap w:val="false"/>
          </w:tcPr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W w:w="3623" w:type="dxa"/>
            <w:textDirection w:val="lrTb"/>
            <w:noWrap w:val="false"/>
          </w:tcPr>
          <w:p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Положению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 проведении Международной</w:t>
            </w:r>
            <w:r>
              <w:rPr>
                <w:sz w:val="28"/>
                <w:szCs w:val="28"/>
                <w:lang w:val="en-US"/>
              </w:rPr>
              <w:t xml:space="preserve">V</w:t>
            </w:r>
            <w:r>
              <w:rPr>
                <w:sz w:val="28"/>
                <w:szCs w:val="28"/>
                <w:lang w:val="en-US"/>
              </w:rPr>
              <w:t xml:space="preserve">II</w:t>
            </w:r>
            <w:r>
              <w:rPr>
                <w:sz w:val="28"/>
                <w:szCs w:val="28"/>
                <w:lang w:val="en-US"/>
              </w:rPr>
              <w:t xml:space="preserve">I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научно-практической конференции «Мой родной край»  </w:t>
            </w:r>
            <w:bookmarkEnd w:id="6"/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ind w:firstLine="567"/>
        <w:jc w:val="center"/>
        <w:rPr>
          <w:sz w:val="16"/>
          <w:szCs w:val="26"/>
        </w:rPr>
      </w:pPr>
      <w:r>
        <w:rPr>
          <w:sz w:val="16"/>
          <w:szCs w:val="26"/>
        </w:rPr>
      </w:r>
      <w:r>
        <w:rPr>
          <w:sz w:val="16"/>
          <w:szCs w:val="26"/>
        </w:rPr>
      </w:r>
      <w:r>
        <w:rPr>
          <w:sz w:val="16"/>
          <w:szCs w:val="26"/>
        </w:rPr>
      </w:r>
    </w:p>
    <w:p>
      <w:pPr>
        <w:contextualSpacing/>
        <w:ind w:left="708"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форма для </w:t>
      </w:r>
      <w:r>
        <w:rPr>
          <w:sz w:val="26"/>
          <w:szCs w:val="26"/>
        </w:rPr>
        <w:t xml:space="preserve">несовершеннолетних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left="708" w:firstLine="708"/>
        <w:jc w:val="center"/>
        <w:rPr>
          <w:sz w:val="16"/>
          <w:szCs w:val="26"/>
        </w:rPr>
      </w:pPr>
      <w:r>
        <w:rPr>
          <w:sz w:val="16"/>
          <w:szCs w:val="26"/>
        </w:rPr>
      </w:r>
      <w:r>
        <w:rPr>
          <w:sz w:val="16"/>
          <w:szCs w:val="26"/>
        </w:rPr>
      </w:r>
      <w:r>
        <w:rPr>
          <w:sz w:val="16"/>
          <w:szCs w:val="26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b/>
          <w:bCs/>
          <w:sz w:val="26"/>
          <w:szCs w:val="26"/>
        </w:rPr>
        <w:t xml:space="preserve">Операторам</w:t>
      </w:r>
      <w:r>
        <w:rPr>
          <w:rFonts w:eastAsiaTheme="minorEastAsia"/>
          <w:sz w:val="26"/>
          <w:szCs w:val="26"/>
        </w:rPr>
        <w:br/>
        <w:t xml:space="preserve">Министерству образования и науки Республики Татарстан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ИНН: 1654002248, ОГРН: 11021602833196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Адрес: 420111, г.Казань, ул.Кремлевская д.9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  <w:u w:val="single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  <w:u w:val="single"/>
        </w:rPr>
      </w:r>
      <w:r>
        <w:rPr>
          <w:rFonts w:eastAsiaTheme="minorEastAsia"/>
          <w:sz w:val="26"/>
          <w:szCs w:val="26"/>
          <w:u w:val="single"/>
        </w:rPr>
      </w:r>
      <w:r>
        <w:rPr>
          <w:rFonts w:eastAsiaTheme="minorEastAsia"/>
          <w:sz w:val="26"/>
          <w:szCs w:val="26"/>
          <w:u w:val="single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  <w:vertAlign w:val="superscript"/>
        </w:rPr>
        <w:t xml:space="preserve"> </w:t>
      </w:r>
      <w:r>
        <w:rPr>
          <w:rFonts w:eastAsiaTheme="minorEastAsia"/>
          <w:sz w:val="26"/>
          <w:szCs w:val="26"/>
          <w:vertAlign w:val="superscript"/>
        </w:rPr>
        <w:t xml:space="preserve">(данные общеобразовательной организации)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  <w:t xml:space="preserve">от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(фамилия, имя, отчество (последнее - при наличии) субъекта персональных данных)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__________________________________________________________</w:t>
      </w:r>
      <w:r>
        <w:rPr>
          <w:rFonts w:eastAsiaTheme="minorEastAsia"/>
          <w:sz w:val="26"/>
          <w:szCs w:val="26"/>
          <w:vertAlign w:val="superscript"/>
        </w:rPr>
        <w:t xml:space="preserve">_____________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  <w:vertAlign w:val="superscript"/>
        </w:rPr>
        <w:t xml:space="preserve">(фамилия, имя, отчество (последнее - при наличии) родителя (законного представителя) субъекта персональных данных)</w:t>
      </w:r>
      <w:r>
        <w:rPr>
          <w:rFonts w:eastAsiaTheme="minorEastAsia"/>
          <w:sz w:val="26"/>
          <w:szCs w:val="26"/>
          <w:vertAlign w:val="superscript"/>
        </w:rPr>
        <w:br/>
      </w:r>
      <w:r>
        <w:rPr>
          <w:rFonts w:eastAsiaTheme="minorEastAsia"/>
          <w:sz w:val="26"/>
          <w:szCs w:val="26"/>
        </w:rPr>
        <w:t xml:space="preserve">номер телефона, адрес электронной почты или почтовый </w:t>
      </w:r>
      <w:r>
        <w:rPr>
          <w:rFonts w:eastAsiaTheme="minorEastAsia"/>
          <w:sz w:val="26"/>
          <w:szCs w:val="26"/>
        </w:rPr>
        <w:t xml:space="preserve">адрес: _</w:t>
      </w:r>
      <w:r>
        <w:rPr>
          <w:rFonts w:eastAsiaTheme="minorEastAsia"/>
          <w:sz w:val="26"/>
          <w:szCs w:val="26"/>
        </w:rPr>
        <w:t xml:space="preserve">_</w:t>
      </w:r>
      <w:r>
        <w:rPr>
          <w:rFonts w:eastAsiaTheme="minorEastAsia"/>
          <w:sz w:val="26"/>
          <w:szCs w:val="26"/>
        </w:rPr>
        <w:t xml:space="preserve">____________</w:t>
      </w:r>
      <w:r>
        <w:rPr>
          <w:rFonts w:eastAsiaTheme="minorEastAsia"/>
          <w:sz w:val="26"/>
          <w:szCs w:val="26"/>
        </w:rPr>
        <w:t xml:space="preserve">_____</w:t>
      </w:r>
      <w:r>
        <w:rPr>
          <w:rFonts w:eastAsiaTheme="minorEastAsia"/>
          <w:sz w:val="26"/>
          <w:szCs w:val="26"/>
        </w:rPr>
        <w:t xml:space="preserve">_____________</w:t>
      </w:r>
      <w:r>
        <w:rPr>
          <w:rFonts w:eastAsiaTheme="minorEastAsia"/>
          <w:sz w:val="26"/>
          <w:szCs w:val="26"/>
        </w:rPr>
        <w:br/>
        <w:t xml:space="preserve">_____________________________________</w:t>
      </w:r>
      <w:r>
        <w:rPr>
          <w:rFonts w:eastAsiaTheme="minorEastAsia"/>
          <w:sz w:val="26"/>
          <w:szCs w:val="26"/>
        </w:rPr>
        <w:t xml:space="preserve">_________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111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center"/>
        <w:spacing w:before="108" w:after="108"/>
        <w:widowControl w:val="off"/>
        <w:rPr>
          <w:rFonts w:eastAsiaTheme="minorEastAsia"/>
          <w:sz w:val="26"/>
          <w:szCs w:val="26"/>
        </w:rPr>
        <w:outlineLvl w:val="0"/>
      </w:pPr>
      <w:r>
        <w:rPr>
          <w:rFonts w:eastAsiaTheme="minorEastAsia"/>
          <w:sz w:val="26"/>
          <w:szCs w:val="26"/>
        </w:rPr>
        <w:t xml:space="preserve">Согласие на обработку</w:t>
      </w:r>
      <w:r>
        <w:rPr>
          <w:rFonts w:eastAsiaTheme="minorEastAsia"/>
          <w:sz w:val="26"/>
          <w:szCs w:val="26"/>
        </w:rPr>
        <w:t xml:space="preserve"> и опубликование</w:t>
      </w:r>
      <w:r>
        <w:rPr>
          <w:rFonts w:eastAsiaTheme="minorEastAsia"/>
          <w:sz w:val="26"/>
          <w:szCs w:val="26"/>
        </w:rPr>
        <w:t xml:space="preserve"> персональных данных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  <w:t xml:space="preserve">Я,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vertAlign w:val="superscript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  <w:t xml:space="preserve">  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993" w:firstLine="0"/>
        <w:jc w:val="both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(</w:t>
      </w:r>
      <w:r>
        <w:rPr>
          <w:rFonts w:eastAsiaTheme="minorEastAsia"/>
          <w:sz w:val="26"/>
          <w:szCs w:val="26"/>
          <w:vertAlign w:val="superscript"/>
        </w:rPr>
        <w:t xml:space="preserve">документ, удостоверяющий личность родителя (законного представителя) субъекта персональных данных)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720"/>
        <w:jc w:val="both"/>
        <w:spacing w:line="276" w:lineRule="auto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  <w:t xml:space="preserve">В соответствии со статьей 10.1</w:t>
      </w:r>
      <w:r>
        <w:rPr>
          <w:rFonts w:eastAsiaTheme="minorEastAsia"/>
          <w:sz w:val="26"/>
          <w:szCs w:val="26"/>
        </w:rPr>
        <w:t xml:space="preserve">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</w:t>
      </w:r>
      <w:r>
        <w:rPr>
          <w:rFonts w:eastAsiaTheme="minorEastAsia"/>
          <w:sz w:val="26"/>
          <w:szCs w:val="26"/>
        </w:rPr>
        <w:t xml:space="preserve">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</w:t>
      </w:r>
      <w:r>
        <w:rPr>
          <w:rFonts w:eastAsiaTheme="minorEastAsia"/>
          <w:sz w:val="26"/>
          <w:szCs w:val="26"/>
        </w:rPr>
        <w:t xml:space="preserve">О </w:t>
      </w:r>
      <w:r>
        <w:rPr>
          <w:rFonts w:eastAsiaTheme="minorEastAsia"/>
          <w:sz w:val="26"/>
          <w:szCs w:val="26"/>
        </w:rPr>
        <w:t xml:space="preserve">и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Н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РТ),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both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</w:rPr>
        <w:t xml:space="preserve">                          </w:t>
      </w:r>
      <w:r>
        <w:rPr>
          <w:rFonts w:eastAsiaTheme="minorEastAsia"/>
          <w:sz w:val="26"/>
          <w:szCs w:val="26"/>
        </w:rPr>
        <w:t xml:space="preserve">               </w:t>
      </w:r>
      <w:r>
        <w:rPr>
          <w:rFonts w:eastAsiaTheme="minorEastAsia"/>
          <w:sz w:val="26"/>
          <w:szCs w:val="26"/>
          <w:vertAlign w:val="superscript"/>
        </w:rPr>
        <w:t xml:space="preserve">(общеобразовательная организация)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  <w:t xml:space="preserve">на обработку (передачу, предоставление, распространение) персональных</w:t>
      </w:r>
      <w:r>
        <w:rPr>
          <w:rFonts w:eastAsiaTheme="minorEastAsia"/>
          <w:sz w:val="26"/>
          <w:szCs w:val="26"/>
        </w:rPr>
        <w:t xml:space="preserve"> данных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both"/>
        <w:spacing w:line="276" w:lineRule="auto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center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  <w:vertAlign w:val="superscript"/>
        </w:rPr>
        <w:t xml:space="preserve">(фамилия, имя, отчество (последнее-при наличии) субъекта персональных данных)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 том числе с использованием информационных ресурсов, </w:t>
      </w:r>
      <w:hyperlink r:id="rId13" w:tooltip="https://edu.tatar.ru/l-gorsk/korr" w:history="1">
        <w:r>
          <w:rPr>
            <w:rStyle w:val="859"/>
            <w:color w:val="auto"/>
            <w:sz w:val="26"/>
            <w:szCs w:val="26"/>
          </w:rPr>
          <w:t xml:space="preserve">https://edu.tatar.ru/l-gorsk/korr</w:t>
        </w:r>
      </w:hyperlink>
      <w:r>
        <w:rPr>
          <w:rFonts w:eastAsiaTheme="minorEastAsia"/>
          <w:sz w:val="26"/>
          <w:szCs w:val="26"/>
        </w:rPr>
        <w:t xml:space="preserve">,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right"/>
        <w:widowControl w:val="off"/>
        <w:tabs>
          <w:tab w:val="left" w:pos="7371" w:leader="none"/>
        </w:tabs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  <w:vertAlign w:val="superscript"/>
        </w:rPr>
        <w:t xml:space="preserve">                                                                                                  </w:t>
      </w:r>
      <w:r>
        <w:rPr>
          <w:rFonts w:eastAsiaTheme="minorEastAsia"/>
          <w:sz w:val="26"/>
          <w:szCs w:val="26"/>
          <w:vertAlign w:val="superscript"/>
        </w:rPr>
        <w:t xml:space="preserve">(сайт общеобразовательной</w:t>
      </w:r>
      <w:r>
        <w:rPr>
          <w:rFonts w:eastAsiaTheme="minorEastAsia"/>
          <w:sz w:val="26"/>
          <w:szCs w:val="26"/>
          <w:vertAlign w:val="superscript"/>
        </w:rPr>
        <w:t xml:space="preserve"> </w:t>
      </w:r>
      <w:r>
        <w:rPr>
          <w:rFonts w:eastAsiaTheme="minorEastAsia"/>
          <w:sz w:val="26"/>
          <w:szCs w:val="26"/>
          <w:vertAlign w:val="superscript"/>
        </w:rPr>
        <w:t xml:space="preserve">организации)</w:t>
      </w:r>
      <w:r>
        <w:rPr>
          <w:rFonts w:eastAsiaTheme="minorEastAsia"/>
          <w:sz w:val="26"/>
          <w:szCs w:val="26"/>
        </w:rPr>
        <w:t xml:space="preserve">_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widowControl w:val="off"/>
        <w:rPr>
          <w:rFonts w:eastAsiaTheme="minorEastAsia"/>
          <w:sz w:val="26"/>
          <w:szCs w:val="26"/>
          <w:u w:val="single"/>
        </w:rPr>
      </w:pPr>
      <w:r>
        <w:rPr>
          <w:rFonts w:eastAsiaTheme="minorEastAsia"/>
          <w:sz w:val="26"/>
          <w:szCs w:val="26"/>
        </w:rPr>
        <w:t xml:space="preserve">с целью </w:t>
      </w:r>
      <w:r>
        <w:rPr>
          <w:rFonts w:eastAsiaTheme="minorEastAsia"/>
          <w:sz w:val="26"/>
          <w:szCs w:val="26"/>
        </w:rPr>
        <w:t xml:space="preserve">подведения итогов участия в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u w:val="single"/>
        </w:rPr>
        <w:t xml:space="preserve">____________________________________________</w:t>
      </w:r>
      <w:r>
        <w:rPr>
          <w:rFonts w:eastAsiaTheme="minorEastAsia"/>
          <w:sz w:val="26"/>
          <w:szCs w:val="26"/>
        </w:rPr>
        <w:t xml:space="preserve">_</w:t>
      </w:r>
      <w:r>
        <w:rPr>
          <w:rFonts w:eastAsiaTheme="minorEastAsia"/>
          <w:sz w:val="26"/>
          <w:szCs w:val="26"/>
        </w:rPr>
        <w:t xml:space="preserve">         </w:t>
      </w:r>
      <w:r>
        <w:rPr>
          <w:rFonts w:eastAsiaTheme="minorEastAsia"/>
          <w:sz w:val="26"/>
          <w:szCs w:val="26"/>
        </w:rPr>
        <w:t xml:space="preserve">                             </w:t>
      </w:r>
      <w:r>
        <w:rPr>
          <w:rFonts w:eastAsiaTheme="minorEastAsia"/>
          <w:sz w:val="26"/>
          <w:szCs w:val="26"/>
          <w:u w:val="single"/>
        </w:rPr>
      </w:r>
      <w:r>
        <w:rPr>
          <w:rFonts w:eastAsiaTheme="minorEastAsia"/>
          <w:sz w:val="26"/>
          <w:szCs w:val="26"/>
          <w:u w:val="single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eastAsiaTheme="minorEastAsia"/>
          <w:sz w:val="26"/>
          <w:szCs w:val="26"/>
          <w:vertAlign w:val="superscript"/>
        </w:rPr>
        <w:t xml:space="preserve">(название мероприятия)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_____________________________________________________________________________________________________________________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Перечень обрабатываемых персональных данных: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1) персональные данные: фамилия, имя, отчество (последнее – при наличии</w:t>
      </w:r>
      <w:r>
        <w:rPr>
          <w:rFonts w:eastAsiaTheme="minorEastAsia"/>
          <w:sz w:val="26"/>
          <w:szCs w:val="26"/>
        </w:rPr>
        <w:t xml:space="preserve">)</w:t>
      </w:r>
      <w:r>
        <w:rPr>
          <w:rFonts w:eastAsiaTheme="minorEastAsia"/>
          <w:sz w:val="26"/>
          <w:szCs w:val="26"/>
        </w:rPr>
        <w:t xml:space="preserve">, место обучения;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2) специальные категории персональных данных: отсутствуют;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3) биометрические персональные данные: отсутствуют.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</w:t>
      </w:r>
      <w:r>
        <w:rPr>
          <w:rFonts w:eastAsiaTheme="minorEastAsia"/>
          <w:sz w:val="26"/>
          <w:szCs w:val="26"/>
        </w:rPr>
        <w:t xml:space="preserve">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pStyle w:val="860"/>
      </w:pPr>
      <w:r>
        <w:rPr>
          <w:sz w:val="26"/>
          <w:szCs w:val="26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персональных данных):</w:t>
      </w:r>
      <w:r>
        <w:t xml:space="preserve"> </w:t>
      </w:r>
      <w:r/>
    </w:p>
    <w:p>
      <w:pPr>
        <w:pStyle w:val="860"/>
        <w:ind w:firstLine="0"/>
      </w:pPr>
      <w:r/>
      <w:r/>
    </w:p>
    <w:p>
      <w:pPr>
        <w:pStyle w:val="860"/>
        <w:ind w:firstLine="0"/>
      </w:pPr>
      <w:r>
        <w:t xml:space="preserve">__________________________________</w:t>
      </w:r>
      <w:r>
        <w:t xml:space="preserve">_____</w:t>
      </w:r>
      <w:r>
        <w:t xml:space="preserve">________________________________</w:t>
      </w:r>
      <w:r>
        <w:t xml:space="preserve">_______</w:t>
      </w:r>
      <w:r>
        <w:t xml:space="preserve">_______</w:t>
      </w:r>
      <w:r/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_____________________________________</w:t>
      </w:r>
      <w:r>
        <w:rPr>
          <w:rFonts w:eastAsiaTheme="minorEastAsia"/>
          <w:sz w:val="26"/>
          <w:szCs w:val="26"/>
        </w:rPr>
        <w:t xml:space="preserve">_____</w:t>
      </w:r>
      <w:r>
        <w:rPr>
          <w:rFonts w:eastAsiaTheme="minorEastAsia"/>
          <w:sz w:val="26"/>
          <w:szCs w:val="26"/>
        </w:rPr>
        <w:t xml:space="preserve">______________________</w:t>
      </w:r>
      <w:r>
        <w:rPr>
          <w:rFonts w:eastAsiaTheme="minorEastAsia"/>
          <w:sz w:val="26"/>
          <w:szCs w:val="26"/>
        </w:rPr>
        <w:t xml:space="preserve">_______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-142"/>
        <w:jc w:val="both"/>
        <w:widowControl w:val="off"/>
        <w:tabs>
          <w:tab w:val="left" w:pos="2268" w:leader="none"/>
        </w:tabs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</w:t>
      </w:r>
      <w:r>
        <w:rPr>
          <w:rFonts w:eastAsiaTheme="minorEastAsia"/>
          <w:sz w:val="26"/>
          <w:szCs w:val="26"/>
        </w:rPr>
        <w:t xml:space="preserve">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</w:t>
      </w:r>
      <w:r>
        <w:rPr>
          <w:rFonts w:eastAsiaTheme="minorEastAsia"/>
          <w:sz w:val="26"/>
          <w:szCs w:val="26"/>
        </w:rPr>
        <w:t xml:space="preserve">                               </w:t>
      </w:r>
      <w:r>
        <w:rPr>
          <w:rFonts w:eastAsiaTheme="minorEastAsia"/>
          <w:sz w:val="26"/>
          <w:szCs w:val="26"/>
        </w:rPr>
        <w:t xml:space="preserve">данных)</w:t>
      </w:r>
      <w:r>
        <w:rPr>
          <w:rFonts w:eastAsiaTheme="minorEastAsia"/>
          <w:sz w:val="26"/>
          <w:szCs w:val="26"/>
        </w:rPr>
        <w:t xml:space="preserve">: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u w:val="single"/>
        </w:rPr>
        <w:t xml:space="preserve">_______________________________________________________________________________</w:t>
      </w:r>
      <w:r>
        <w:rPr>
          <w:rFonts w:eastAsiaTheme="minorEastAsia"/>
          <w:sz w:val="26"/>
          <w:szCs w:val="26"/>
        </w:rPr>
        <w:t xml:space="preserve">_________________________________________________________</w:t>
      </w:r>
      <w:r>
        <w:rPr>
          <w:rFonts w:eastAsiaTheme="minorEastAsia"/>
          <w:sz w:val="26"/>
          <w:szCs w:val="26"/>
        </w:rPr>
        <w:t xml:space="preserve">______________________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2475"/>
        <w:gridCol w:w="2054"/>
      </w:tblGrid>
      <w:tr>
        <w:tblPrEx/>
        <w:trPr/>
        <w:tc>
          <w:tcPr>
            <w:tcW w:w="5676" w:type="dxa"/>
            <w:textDirection w:val="lrTb"/>
            <w:noWrap w:val="false"/>
          </w:tcPr>
          <w:p>
            <w:pPr>
              <w:ind w:firstLine="426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_____</w:t>
            </w:r>
            <w:r>
              <w:rPr>
                <w:rFonts w:eastAsiaTheme="minorEastAsia"/>
                <w:sz w:val="26"/>
                <w:szCs w:val="26"/>
              </w:rPr>
              <w:t xml:space="preserve">_______________________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(Ф.И.О. (последнее – при наличии) 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родителя (законного представителя)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284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       </w:t>
            </w:r>
            <w:r>
              <w:rPr>
                <w:rFonts w:eastAsiaTheme="minorEastAsia"/>
                <w:sz w:val="26"/>
                <w:szCs w:val="26"/>
              </w:rPr>
              <w:t xml:space="preserve">субъекта персональных данных)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</w:tc>
        <w:tc>
          <w:tcPr>
            <w:tcW w:w="247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_________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(подпись)                              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</w:tc>
        <w:tc>
          <w:tcPr>
            <w:tcW w:w="205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_______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(дата)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</w:tc>
      </w:tr>
    </w:tbl>
    <w:p>
      <w:pPr>
        <w:ind w:left="4820"/>
        <w:widowControl w:val="off"/>
        <w:rPr>
          <w:rStyle w:val="869"/>
          <w:sz w:val="28"/>
          <w:szCs w:val="28"/>
        </w:rPr>
      </w:pPr>
      <w:r>
        <w:rPr>
          <w:rStyle w:val="869"/>
          <w:sz w:val="28"/>
          <w:szCs w:val="28"/>
        </w:rPr>
        <w:t xml:space="preserve">      </w:t>
      </w:r>
      <w:r>
        <w:rPr>
          <w:rStyle w:val="869"/>
          <w:sz w:val="28"/>
          <w:szCs w:val="28"/>
        </w:rPr>
      </w:r>
      <w:r>
        <w:rPr>
          <w:rStyle w:val="869"/>
          <w:sz w:val="28"/>
          <w:szCs w:val="28"/>
        </w:rPr>
      </w:r>
    </w:p>
    <w:p>
      <w:pPr>
        <w:ind w:left="4820"/>
        <w:widowControl w:val="off"/>
        <w:rPr>
          <w:rStyle w:val="869"/>
          <w:sz w:val="28"/>
          <w:szCs w:val="28"/>
        </w:rPr>
      </w:pPr>
      <w:r>
        <w:rPr>
          <w:sz w:val="28"/>
          <w:szCs w:val="28"/>
        </w:rPr>
      </w:r>
      <w:r>
        <w:rPr>
          <w:rStyle w:val="869"/>
          <w:sz w:val="28"/>
          <w:szCs w:val="28"/>
        </w:rPr>
      </w:r>
      <w:r>
        <w:rPr>
          <w:rStyle w:val="869"/>
          <w:sz w:val="28"/>
          <w:szCs w:val="28"/>
        </w:rPr>
      </w:r>
    </w:p>
    <w:p>
      <w:pPr>
        <w:ind w:left="4820"/>
        <w:widowControl w:val="off"/>
        <w:rPr>
          <w:rStyle w:val="869"/>
          <w:sz w:val="28"/>
          <w:szCs w:val="28"/>
        </w:rPr>
      </w:pPr>
      <w:r>
        <w:rPr>
          <w:sz w:val="28"/>
          <w:szCs w:val="28"/>
        </w:rPr>
      </w:r>
      <w:r>
        <w:rPr>
          <w:rStyle w:val="869"/>
          <w:sz w:val="28"/>
          <w:szCs w:val="28"/>
        </w:rPr>
      </w:r>
      <w:r>
        <w:rPr>
          <w:rStyle w:val="869"/>
          <w:sz w:val="28"/>
          <w:szCs w:val="28"/>
        </w:rPr>
      </w:r>
    </w:p>
    <w:p>
      <w:pPr>
        <w:ind w:left="4820"/>
        <w:widowControl w:val="off"/>
        <w:rPr>
          <w:rStyle w:val="869"/>
          <w:sz w:val="28"/>
          <w:szCs w:val="28"/>
        </w:rPr>
      </w:pPr>
      <w:r>
        <w:rPr>
          <w:sz w:val="28"/>
          <w:szCs w:val="28"/>
        </w:rPr>
      </w:r>
      <w:r>
        <w:rPr>
          <w:rStyle w:val="869"/>
          <w:sz w:val="28"/>
          <w:szCs w:val="28"/>
        </w:rPr>
      </w:r>
      <w:r>
        <w:rPr>
          <w:rStyle w:val="869"/>
          <w:sz w:val="28"/>
          <w:szCs w:val="28"/>
        </w:rPr>
      </w:r>
    </w:p>
    <w:p>
      <w:pPr>
        <w:ind w:firstLine="0"/>
        <w:widowControl w:val="off"/>
        <w:rPr>
          <w:rStyle w:val="869"/>
          <w:sz w:val="28"/>
          <w:szCs w:val="28"/>
        </w:rPr>
      </w:pPr>
      <w:r>
        <w:rPr>
          <w:sz w:val="28"/>
          <w:szCs w:val="28"/>
        </w:rPr>
      </w:r>
      <w:r>
        <w:rPr>
          <w:rStyle w:val="869"/>
          <w:sz w:val="28"/>
          <w:szCs w:val="28"/>
        </w:rPr>
      </w:r>
      <w:r>
        <w:rPr>
          <w:rStyle w:val="869"/>
          <w:sz w:val="28"/>
          <w:szCs w:val="28"/>
        </w:rPr>
      </w:r>
    </w:p>
    <w:p>
      <w:pPr>
        <w:ind w:firstLine="0"/>
        <w:widowControl w:val="off"/>
        <w:rPr>
          <w:rStyle w:val="869"/>
          <w:sz w:val="26"/>
          <w:szCs w:val="26"/>
        </w:rPr>
      </w:pPr>
      <w:r>
        <w:rPr>
          <w:sz w:val="26"/>
          <w:szCs w:val="26"/>
        </w:rPr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firstLine="0"/>
        <w:widowControl w:val="off"/>
        <w:rPr>
          <w:rStyle w:val="869"/>
          <w:sz w:val="26"/>
          <w:szCs w:val="26"/>
        </w:rPr>
      </w:pPr>
      <w:r>
        <w:rPr>
          <w:sz w:val="26"/>
          <w:szCs w:val="26"/>
        </w:rPr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firstLine="0"/>
        <w:widowControl w:val="off"/>
        <w:rPr>
          <w:rStyle w:val="869"/>
          <w:sz w:val="26"/>
          <w:szCs w:val="26"/>
        </w:rPr>
      </w:pPr>
      <w:r>
        <w:rPr>
          <w:sz w:val="26"/>
          <w:szCs w:val="26"/>
        </w:rPr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firstLine="0"/>
        <w:widowControl w:val="off"/>
        <w:rPr>
          <w:rStyle w:val="869"/>
          <w:sz w:val="26"/>
          <w:szCs w:val="26"/>
        </w:rPr>
      </w:pPr>
      <w:r>
        <w:rPr>
          <w:sz w:val="26"/>
          <w:szCs w:val="26"/>
        </w:rPr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firstLine="0"/>
        <w:widowControl w:val="off"/>
        <w:rPr>
          <w:rStyle w:val="869"/>
          <w:sz w:val="26"/>
          <w:szCs w:val="26"/>
        </w:rPr>
      </w:pPr>
      <w:r>
        <w:rPr>
          <w:sz w:val="26"/>
          <w:szCs w:val="26"/>
        </w:rPr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firstLine="0"/>
        <w:widowControl w:val="off"/>
        <w:rPr>
          <w:rStyle w:val="869"/>
          <w:sz w:val="26"/>
          <w:szCs w:val="26"/>
        </w:rPr>
      </w:pPr>
      <w:r>
        <w:rPr>
          <w:sz w:val="26"/>
          <w:szCs w:val="26"/>
        </w:rPr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left="4820" w:firstLine="0"/>
        <w:widowControl w:val="off"/>
        <w:rPr>
          <w:rStyle w:val="869"/>
          <w:sz w:val="26"/>
          <w:szCs w:val="26"/>
        </w:rPr>
      </w:pPr>
      <w:r>
        <w:rPr>
          <w:rStyle w:val="869"/>
          <w:sz w:val="26"/>
          <w:szCs w:val="26"/>
        </w:rPr>
        <w:t xml:space="preserve">Форма для совершеннолетних</w:t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left="4820"/>
        <w:widowControl w:val="off"/>
        <w:rPr>
          <w:rStyle w:val="869"/>
          <w:sz w:val="26"/>
          <w:szCs w:val="26"/>
        </w:rPr>
      </w:pPr>
      <w:r>
        <w:rPr>
          <w:rStyle w:val="869"/>
          <w:sz w:val="26"/>
          <w:szCs w:val="26"/>
        </w:rPr>
        <w:t xml:space="preserve">       </w:t>
      </w:r>
      <w:r>
        <w:rPr>
          <w:rStyle w:val="869"/>
          <w:sz w:val="26"/>
          <w:szCs w:val="26"/>
        </w:rPr>
      </w:r>
      <w:r>
        <w:rPr>
          <w:rStyle w:val="869"/>
          <w:sz w:val="26"/>
          <w:szCs w:val="26"/>
        </w:rPr>
      </w:r>
    </w:p>
    <w:p>
      <w:pPr>
        <w:ind w:left="4820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Операторам</w:t>
      </w:r>
      <w:r>
        <w:rPr>
          <w:rFonts w:eastAsiaTheme="minorEastAsia"/>
          <w:sz w:val="26"/>
          <w:szCs w:val="26"/>
        </w:rPr>
        <w:br/>
        <w:t xml:space="preserve">Министерству образования и науки Республики Татарстан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820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ИНН: 1654002248, ОГРН: 11021602833196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820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Адрес: 420111, г.Казань, ул.Кремлевская д.9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820" w:firstLine="0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820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  <w:vertAlign w:val="superscript"/>
        </w:rPr>
        <w:t xml:space="preserve">(данные общеобразовательной организации)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pStyle w:val="860"/>
      </w:pPr>
      <w:r>
        <w:t xml:space="preserve">                                                                     </w:t>
      </w:r>
      <w:r>
        <w:rPr>
          <w:rFonts w:eastAsiaTheme="minorEastAsia"/>
          <w:sz w:val="26"/>
          <w:szCs w:val="26"/>
        </w:rPr>
        <w:t xml:space="preserve">от</w:t>
      </w:r>
      <w:r>
        <w:t xml:space="preserve"> </w:t>
      </w:r>
      <w:r>
        <w:t xml:space="preserve">_______________________________________</w:t>
      </w:r>
      <w:r/>
    </w:p>
    <w:p>
      <w:pPr>
        <w:pStyle w:val="86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</w:t>
      </w:r>
      <w:r>
        <w:rPr>
          <w:vertAlign w:val="superscript"/>
        </w:rPr>
        <w:t xml:space="preserve">(фамилия, имя, отчество (последнее - при наличии) </w:t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860"/>
        <w:jc w:val="center"/>
      </w:pPr>
      <w:r>
        <w:rPr>
          <w:vertAlign w:val="superscript"/>
        </w:rPr>
        <w:t xml:space="preserve">                                                                                        </w:t>
      </w:r>
      <w:r>
        <w:rPr>
          <w:vertAlign w:val="superscript"/>
        </w:rPr>
        <w:t xml:space="preserve">субъекта </w:t>
      </w:r>
      <w:r>
        <w:rPr>
          <w:vertAlign w:val="superscript"/>
        </w:rPr>
        <w:t xml:space="preserve"> </w:t>
      </w:r>
      <w:r>
        <w:rPr>
          <w:vertAlign w:val="superscript"/>
        </w:rPr>
        <w:t xml:space="preserve">персональных</w:t>
      </w:r>
      <w:r>
        <w:rPr>
          <w:vertAlign w:val="superscript"/>
        </w:rPr>
        <w:t xml:space="preserve"> данных)</w:t>
      </w:r>
      <w:r/>
    </w:p>
    <w:p>
      <w:pPr>
        <w:ind w:left="4820" w:firstLine="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номер телефона, адрес электронной почты или почтовый адрес:</w:t>
      </w:r>
      <w:r>
        <w:rPr>
          <w:rFonts w:eastAsiaTheme="minorEastAsia"/>
          <w:sz w:val="26"/>
          <w:szCs w:val="26"/>
        </w:rPr>
        <w:t xml:space="preserve">_____________________________________________________________________________________________________________________</w:t>
      </w:r>
      <w:r>
        <w:rPr>
          <w:rFonts w:eastAsiaTheme="minorEastAsia"/>
          <w:sz w:val="26"/>
          <w:szCs w:val="26"/>
        </w:rPr>
        <w:t xml:space="preserve">_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4820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center"/>
        <w:spacing w:before="108" w:after="108"/>
        <w:widowControl w:val="off"/>
        <w:rPr>
          <w:rFonts w:eastAsiaTheme="minorEastAsia"/>
          <w:sz w:val="26"/>
          <w:szCs w:val="26"/>
        </w:rPr>
        <w:outlineLvl w:val="0"/>
      </w:pPr>
      <w:r>
        <w:rPr>
          <w:rFonts w:eastAsiaTheme="minorEastAsia"/>
          <w:sz w:val="26"/>
          <w:szCs w:val="26"/>
        </w:rPr>
        <w:t xml:space="preserve">Согласие на обработку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персональных данных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center"/>
        <w:spacing w:before="108" w:after="108"/>
        <w:widowControl w:val="off"/>
        <w:rPr>
          <w:rFonts w:eastAsiaTheme="minorEastAsia"/>
          <w:sz w:val="26"/>
          <w:szCs w:val="26"/>
        </w:rPr>
        <w:outlineLvl w:val="0"/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  <w:pBdr>
          <w:bottom w:val="single" w:color="000000" w:sz="4" w:space="0"/>
        </w:pBdr>
      </w:pPr>
      <w:r>
        <w:rPr>
          <w:rFonts w:eastAsiaTheme="minorEastAsia"/>
          <w:sz w:val="26"/>
          <w:szCs w:val="26"/>
        </w:rPr>
        <w:t xml:space="preserve">Я, _______</w:t>
      </w:r>
      <w:r>
        <w:rPr>
          <w:rFonts w:eastAsiaTheme="minorEastAsia"/>
          <w:sz w:val="26"/>
          <w:szCs w:val="26"/>
        </w:rPr>
        <w:t xml:space="preserve">______</w:t>
      </w:r>
      <w:r>
        <w:rPr>
          <w:rFonts w:eastAsiaTheme="minorEastAsia"/>
          <w:sz w:val="26"/>
          <w:szCs w:val="26"/>
        </w:rPr>
        <w:t xml:space="preserve">____________________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center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(фамилия, имя, отчество (последнее-при наличии) педагогического работника субъекта персональных данных)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left="993"/>
        <w:jc w:val="both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(документ, удостоверяющий личность субъекта персональных данных)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720"/>
        <w:jc w:val="both"/>
        <w:widowControl w:val="off"/>
        <w:rPr>
          <w:rFonts w:eastAsiaTheme="minorEastAsia"/>
        </w:rPr>
      </w:pPr>
      <w:r>
        <w:rPr>
          <w:rFonts w:eastAsiaTheme="minorEastAsia"/>
        </w:rPr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</w:t>
      </w:r>
      <w:r>
        <w:rPr>
          <w:rFonts w:eastAsiaTheme="minorEastAsia"/>
          <w:sz w:val="26"/>
          <w:szCs w:val="26"/>
        </w:rPr>
        <w:t xml:space="preserve">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и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Н РТ),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center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(общеобразовательная организация)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  <w:t xml:space="preserve">на обработку (передачу, предоставление, распространение) персональных данных,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0"/>
        <w:jc w:val="both"/>
        <w:spacing w:line="276" w:lineRule="auto"/>
        <w:widowControl w:val="off"/>
        <w:rPr>
          <w:rFonts w:eastAsiaTheme="minorEastAsia"/>
          <w:sz w:val="26"/>
          <w:szCs w:val="26"/>
        </w:rPr>
        <w:pBdr>
          <w:bottom w:val="single" w:color="000000" w:sz="4" w:space="1"/>
        </w:pBdr>
      </w:pP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center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(фамилия, имя, отчество (последнее-при наличии) субъекта персональных данных)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 том числе с использованием информационных ресурсов </w:t>
      </w:r>
      <w:r>
        <w:rPr>
          <w:sz w:val="26"/>
          <w:szCs w:val="26"/>
          <w:u w:val="single"/>
        </w:rPr>
        <w:t xml:space="preserve">https://edu.tatar.ru/l-gorsk/korr</w:t>
      </w:r>
      <w:r>
        <w:rPr>
          <w:rFonts w:eastAsiaTheme="minorEastAsia"/>
          <w:sz w:val="26"/>
          <w:szCs w:val="26"/>
          <w:u w:val="single"/>
        </w:rPr>
        <w:t xml:space="preserve">,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center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</w:t>
      </w:r>
      <w:r>
        <w:rPr>
          <w:rFonts w:eastAsiaTheme="minorEastAsia"/>
          <w:sz w:val="26"/>
          <w:szCs w:val="26"/>
          <w:vertAlign w:val="superscript"/>
        </w:rPr>
        <w:t xml:space="preserve">(сайт общеобразовательной организации)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0"/>
        <w:widowControl w:val="off"/>
        <w:rPr>
          <w:rFonts w:eastAsiaTheme="minorEastAsia"/>
          <w:sz w:val="26"/>
          <w:szCs w:val="26"/>
          <w:u w:val="single"/>
        </w:rPr>
      </w:pPr>
      <w:r>
        <w:rPr>
          <w:rFonts w:eastAsiaTheme="minorEastAsia"/>
          <w:sz w:val="26"/>
          <w:szCs w:val="26"/>
        </w:rPr>
        <w:t xml:space="preserve">с целью подведения итогов участия в</w:t>
      </w:r>
      <w:r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  <w:u w:val="single"/>
        </w:rPr>
        <w:t xml:space="preserve">____________________________________________</w:t>
      </w:r>
      <w:r>
        <w:rPr>
          <w:rFonts w:eastAsiaTheme="minorEastAsia"/>
          <w:sz w:val="26"/>
          <w:szCs w:val="26"/>
        </w:rPr>
        <w:t xml:space="preserve">_</w:t>
      </w:r>
      <w:r>
        <w:rPr>
          <w:rFonts w:eastAsiaTheme="minorEastAsia"/>
          <w:sz w:val="26"/>
          <w:szCs w:val="26"/>
        </w:rPr>
        <w:t xml:space="preserve">                                      </w:t>
      </w:r>
      <w:r>
        <w:rPr>
          <w:rFonts w:eastAsiaTheme="minorEastAsia"/>
          <w:sz w:val="26"/>
          <w:szCs w:val="26"/>
          <w:u w:val="single"/>
        </w:rPr>
      </w:r>
      <w:r>
        <w:rPr>
          <w:rFonts w:eastAsiaTheme="minorEastAsia"/>
          <w:sz w:val="26"/>
          <w:szCs w:val="26"/>
          <w:u w:val="single"/>
        </w:rPr>
      </w:r>
    </w:p>
    <w:p>
      <w:pPr>
        <w:ind w:firstLine="0"/>
        <w:jc w:val="both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eastAsiaTheme="minorEastAsia"/>
          <w:sz w:val="26"/>
          <w:szCs w:val="26"/>
          <w:vertAlign w:val="superscript"/>
        </w:rPr>
        <w:t xml:space="preserve">(название мероприятия)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0"/>
        <w:jc w:val="both"/>
        <w:spacing w:line="276" w:lineRule="auto"/>
        <w:widowControl w:val="off"/>
        <w:rPr>
          <w:rFonts w:eastAsiaTheme="minorEastAsia"/>
          <w:sz w:val="26"/>
          <w:szCs w:val="26"/>
          <w:vertAlign w:val="superscript"/>
        </w:rPr>
      </w:pPr>
      <w:r>
        <w:rPr>
          <w:rFonts w:eastAsiaTheme="minorEastAsia"/>
          <w:sz w:val="26"/>
          <w:szCs w:val="26"/>
          <w:vertAlign w:val="superscript"/>
        </w:rPr>
        <w:t xml:space="preserve">_____________________________________________________________________________________________________________________</w:t>
      </w:r>
      <w:r>
        <w:rPr>
          <w:rFonts w:eastAsiaTheme="minorEastAsia"/>
          <w:sz w:val="26"/>
          <w:szCs w:val="26"/>
          <w:vertAlign w:val="superscript"/>
        </w:rPr>
      </w:r>
      <w:r>
        <w:rPr>
          <w:rFonts w:eastAsiaTheme="minorEastAsia"/>
          <w:sz w:val="26"/>
          <w:szCs w:val="26"/>
          <w:vertAlign w:val="superscript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Перечень обрабатываемых персональных данных: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1) персональные данные: фамилия, имя, отчество (последнее – при наличии), год, месяц, дата рождения, место рождения, </w:t>
      </w:r>
      <w:r>
        <w:rPr>
          <w:rFonts w:eastAsiaTheme="minorEastAsia"/>
          <w:sz w:val="26"/>
          <w:szCs w:val="26"/>
        </w:rPr>
        <w:t xml:space="preserve">адрес, место обучения или работы;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2) специальные категории персональных данных: отсутствуют;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3) биометрические персональные данные: отсутствуют.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</w:t>
      </w:r>
      <w:r>
        <w:rPr>
          <w:rFonts w:eastAsiaTheme="minorEastAsia"/>
          <w:sz w:val="26"/>
          <w:szCs w:val="26"/>
        </w:rPr>
        <w:t xml:space="preserve">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ind w:firstLine="720"/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p>
      <w:pPr>
        <w:jc w:val="both"/>
        <w:widowControl w:val="off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  <w:r>
        <w:rPr>
          <w:rFonts w:eastAsiaTheme="minorEastAsia"/>
          <w:sz w:val="26"/>
          <w:szCs w:val="26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2475"/>
        <w:gridCol w:w="2054"/>
      </w:tblGrid>
      <w:tr>
        <w:tblPrEx/>
        <w:trPr/>
        <w:tc>
          <w:tcPr>
            <w:tcW w:w="5676" w:type="dxa"/>
            <w:textDirection w:val="lrTb"/>
            <w:noWrap w:val="false"/>
          </w:tcPr>
          <w:p>
            <w:pPr>
              <w:ind w:firstLine="0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_</w:t>
            </w:r>
            <w:r>
              <w:rPr>
                <w:rFonts w:eastAsiaTheme="minorEastAsia"/>
                <w:sz w:val="26"/>
                <w:szCs w:val="26"/>
              </w:rPr>
              <w:t xml:space="preserve">______________________________________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(Ф.И.О. (последнее – при наличии) 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субъекта персональных данных)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</w:tc>
        <w:tc>
          <w:tcPr>
            <w:tcW w:w="2475" w:type="dxa"/>
            <w:textDirection w:val="lrTb"/>
            <w:noWrap w:val="false"/>
          </w:tcPr>
          <w:p>
            <w:pPr>
              <w:ind w:firstLine="0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___________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(подпись)                             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</w:tc>
        <w:tc>
          <w:tcPr>
            <w:tcW w:w="2054" w:type="dxa"/>
            <w:textDirection w:val="lrTb"/>
            <w:noWrap w:val="false"/>
          </w:tcPr>
          <w:p>
            <w:pPr>
              <w:ind w:firstLine="0"/>
              <w:rPr>
                <w:rFonts w:eastAsiaTheme="minorEastAsia"/>
                <w:sz w:val="26"/>
                <w:szCs w:val="26"/>
              </w:rPr>
              <w:pBdr>
                <w:bottom w:val="single" w:color="000000" w:sz="12" w:space="1"/>
              </w:pBdr>
            </w:pP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  <w:p>
            <w:pPr>
              <w:ind w:firstLine="0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   </w:t>
            </w:r>
            <w:r>
              <w:rPr>
                <w:rFonts w:eastAsiaTheme="minorEastAsia"/>
                <w:sz w:val="26"/>
                <w:szCs w:val="26"/>
              </w:rPr>
              <w:t xml:space="preserve">(дата)</w:t>
            </w:r>
            <w:r>
              <w:rPr>
                <w:rFonts w:eastAsiaTheme="minorEastAsia"/>
                <w:sz w:val="26"/>
                <w:szCs w:val="26"/>
              </w:rPr>
            </w:r>
            <w:r>
              <w:rPr>
                <w:rFonts w:eastAsiaTheme="minorEastAsia"/>
                <w:sz w:val="26"/>
                <w:szCs w:val="26"/>
              </w:rPr>
            </w:r>
          </w:p>
        </w:tc>
      </w:tr>
    </w:tbl>
    <w:p>
      <w:pPr>
        <w:pStyle w:val="868"/>
        <w:ind w:left="5529" w:firstLine="0"/>
        <w:jc w:val="both"/>
        <w:spacing w:line="276" w:lineRule="auto"/>
        <w:tabs>
          <w:tab w:val="left" w:pos="65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line="276" w:lineRule="auto"/>
        <w:shd w:val="clear" w:color="auto" w:fill="ffffff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</w:r>
      <w:r>
        <w:rPr>
          <w:rFonts w:ascii="Verdana" w:hAnsi="Verdana"/>
          <w:color w:val="000000"/>
          <w:sz w:val="26"/>
          <w:szCs w:val="26"/>
        </w:rPr>
      </w:r>
      <w:r>
        <w:rPr>
          <w:rFonts w:ascii="Verdana" w:hAnsi="Verdana"/>
          <w:color w:val="000000"/>
          <w:sz w:val="26"/>
          <w:szCs w:val="26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contextualSpacing/>
        <w:ind w:firstLine="0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088" w:firstLine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Утвержден 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ind w:left="7088" w:firstLine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приказом Министерства образования и науки 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ind w:left="7088" w:firstLine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Республики Татарстан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ind w:left="7088" w:firstLine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от ________________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ind w:left="7088" w:firstLine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№ ________________</w:t>
      </w:r>
      <w:r>
        <w:rPr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ind w:left="10" w:right="289" w:hanging="10"/>
        <w:jc w:val="right"/>
        <w:spacing w:line="259" w:lineRule="auto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ind w:left="489"/>
        <w:jc w:val="right"/>
        <w:spacing w:line="259" w:lineRule="auto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ind w:left="46"/>
        <w:jc w:val="center"/>
        <w:spacing w:line="259" w:lineRule="auto"/>
        <w:rPr>
          <w:color w:val="000000"/>
          <w:sz w:val="28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 </w:t>
      </w:r>
      <w:r>
        <w:rPr>
          <w:color w:val="000000"/>
          <w:sz w:val="28"/>
          <w:szCs w:val="22"/>
          <w:lang w:eastAsia="en-US"/>
        </w:rPr>
        <w:t xml:space="preserve">Состав 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p>
      <w:pPr>
        <w:pStyle w:val="860"/>
        <w:ind w:firstLine="0"/>
        <w:jc w:val="center"/>
        <w:rPr>
          <w:rFonts w:cs="Times New Roman"/>
          <w:sz w:val="28"/>
          <w:szCs w:val="28"/>
        </w:rPr>
      </w:pPr>
      <w:r>
        <w:rPr>
          <w:color w:val="000000"/>
          <w:sz w:val="28"/>
        </w:rPr>
        <w:t xml:space="preserve">организационного комитета по</w:t>
      </w:r>
      <w:r>
        <w:rPr>
          <w:rFonts w:cs="Times New Roman"/>
          <w:sz w:val="28"/>
          <w:szCs w:val="28"/>
        </w:rPr>
        <w:t xml:space="preserve"> проведению Международной </w:t>
      </w:r>
      <w:r>
        <w:rPr>
          <w:rFonts w:cs="Times New Roman"/>
          <w:sz w:val="28"/>
          <w:szCs w:val="28"/>
          <w:lang w:val="en-US"/>
        </w:rPr>
        <w:t xml:space="preserve">VIII</w:t>
      </w:r>
      <w:r>
        <w:rPr>
          <w:rFonts w:cs="Times New Roman"/>
          <w:sz w:val="28"/>
          <w:szCs w:val="28"/>
        </w:rPr>
        <w:t xml:space="preserve"> научно-практической конференции имени </w:t>
      </w:r>
      <w:r>
        <w:rPr>
          <w:rFonts w:cs="Times New Roman"/>
          <w:sz w:val="28"/>
          <w:szCs w:val="28"/>
        </w:rPr>
        <w:t xml:space="preserve">Н.Н.Степанова</w:t>
      </w:r>
      <w:r>
        <w:rPr>
          <w:rFonts w:cs="Times New Roman"/>
          <w:sz w:val="28"/>
          <w:szCs w:val="28"/>
        </w:rPr>
        <w:t xml:space="preserve"> «Мой родной край»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right="142" w:firstLine="142"/>
        <w:jc w:val="center"/>
        <w:keepLines/>
        <w:keepNext/>
        <w:spacing w:line="270" w:lineRule="auto"/>
        <w:rPr>
          <w:color w:val="000000"/>
          <w:sz w:val="28"/>
          <w:szCs w:val="22"/>
          <w:lang w:eastAsia="en-US"/>
        </w:rPr>
        <w:outlineLvl w:val="0"/>
      </w:pPr>
      <w:r>
        <w:rPr>
          <w:b/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eastAsia="en-US"/>
        </w:rPr>
      </w:r>
      <w:r>
        <w:rPr>
          <w:color w:val="000000"/>
          <w:sz w:val="28"/>
          <w:szCs w:val="22"/>
          <w:lang w:eastAsia="en-US"/>
        </w:rPr>
      </w:r>
    </w:p>
    <w:tbl>
      <w:tblPr>
        <w:tblW w:w="100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0" w:type="dxa"/>
          <w:top w:w="53" w:type="dxa"/>
          <w:right w:w="0" w:type="dxa"/>
        </w:tblCellMar>
        <w:tblLook w:val="04A0" w:firstRow="1" w:lastRow="0" w:firstColumn="1" w:lastColumn="0" w:noHBand="0" w:noVBand="1"/>
      </w:tblPr>
      <w:tblGrid>
        <w:gridCol w:w="3654"/>
        <w:gridCol w:w="6416"/>
      </w:tblGrid>
      <w:tr>
        <w:tblPrEx/>
        <w:trPr>
          <w:trHeight w:val="727"/>
        </w:trPr>
        <w:tc>
          <w:tcPr>
            <w:shd w:val="clear" w:color="ffffff" w:fill="ffffff"/>
            <w:tcW w:w="3654" w:type="dxa"/>
            <w:textDirection w:val="lrTb"/>
            <w:noWrap w:val="false"/>
          </w:tcPr>
          <w:p>
            <w:pPr>
              <w:ind w:firstLine="142"/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Газимзянов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Ильнур Асхатович 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  <w:p>
            <w:pPr>
              <w:jc w:val="center"/>
              <w:spacing w:line="259" w:lineRule="auto"/>
              <w:rPr>
                <w:color w:val="000000"/>
                <w:sz w:val="28"/>
                <w:szCs w:val="22"/>
                <w:lang w:val="en-US" w:eastAsia="en-US"/>
              </w:rPr>
            </w:pPr>
            <w:r>
              <w:rPr>
                <w:color w:val="000000"/>
                <w:sz w:val="28"/>
                <w:szCs w:val="22"/>
                <w:lang w:val="en-US" w:eastAsia="en-US"/>
              </w:rPr>
            </w:r>
            <w:r>
              <w:rPr>
                <w:color w:val="000000"/>
                <w:sz w:val="28"/>
                <w:szCs w:val="22"/>
                <w:lang w:val="en-US" w:eastAsia="en-US"/>
              </w:rPr>
            </w:r>
            <w:r>
              <w:rPr>
                <w:color w:val="000000"/>
                <w:sz w:val="28"/>
                <w:szCs w:val="22"/>
                <w:lang w:val="en-US" w:eastAsia="en-US"/>
              </w:rPr>
            </w:r>
          </w:p>
        </w:tc>
        <w:tc>
          <w:tcPr>
            <w:shd w:val="clear" w:color="ffffff" w:fill="ffffff"/>
            <w:tcW w:w="6416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Ведущий консультант отдела опеки, попечительства и педагогической поддержки Министерства образования и науки Республики Татарстан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, председатель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</w:tr>
      <w:tr>
        <w:tblPrEx/>
        <w:trPr>
          <w:trHeight w:val="1294"/>
        </w:trPr>
        <w:tc>
          <w:tcPr>
            <w:shd w:val="clear" w:color="ffffff" w:fill="ffffff"/>
            <w:tcW w:w="3654" w:type="dxa"/>
            <w:textDirection w:val="lrTb"/>
            <w:noWrap w:val="false"/>
          </w:tcPr>
          <w:p>
            <w:pPr>
              <w:ind w:firstLine="142"/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Шевцова Гульнара Агдасовна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W w:w="6416" w:type="dxa"/>
            <w:textDirection w:val="lrTb"/>
            <w:noWrap w:val="false"/>
          </w:tcPr>
          <w:p>
            <w:pPr>
              <w:ind w:right="285"/>
              <w:jc w:val="center"/>
              <w:spacing w:line="276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Д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иректор государственного бюджетного общеобразовательного учреждения «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Лениногорская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школа №14 для детей с ограниченными возможностями здоровья»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, заместитель председателя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</w:tr>
      <w:tr>
        <w:tblPrEx/>
        <w:trPr>
          <w:trHeight w:val="1294"/>
        </w:trPr>
        <w:tc>
          <w:tcPr>
            <w:shd w:val="clear" w:color="ffffff" w:fill="ffffff"/>
            <w:tcW w:w="3654" w:type="dxa"/>
            <w:textDirection w:val="lrTb"/>
            <w:noWrap w:val="false"/>
          </w:tcPr>
          <w:p>
            <w:pPr>
              <w:ind w:firstLine="142"/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Салихова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Гульгина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Тагировна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W w:w="6416" w:type="dxa"/>
            <w:textDirection w:val="lrTb"/>
            <w:noWrap w:val="false"/>
          </w:tcPr>
          <w:p>
            <w:pPr>
              <w:ind w:right="285"/>
              <w:jc w:val="center"/>
              <w:spacing w:line="276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О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тветственный за проведение Олимпиады, заместитель директора по воспитательной работе государственного бюджетного общеобразовательного учреждения «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Лениногорская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школа №14 для детей с ограниченными возможностями здоровья»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, секретарь 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  <w:p>
            <w:pPr>
              <w:ind w:right="285"/>
              <w:tabs>
                <w:tab w:val="left" w:pos="2895" w:leader="none"/>
              </w:tabs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ab/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</w:tr>
      <w:tr>
        <w:tblPrEx/>
        <w:trPr>
          <w:trHeight w:val="875"/>
        </w:trPr>
        <w:tc>
          <w:tcPr>
            <w:shd w:val="clear" w:color="ffffff" w:fill="ffffff"/>
            <w:tcW w:w="3654" w:type="dxa"/>
            <w:textDirection w:val="lrTb"/>
            <w:noWrap w:val="false"/>
          </w:tcPr>
          <w:p>
            <w:pPr>
              <w:ind w:firstLine="142"/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Низамутдинова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Гульзада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Жандаршаевна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W w:w="6416" w:type="dxa"/>
            <w:textDirection w:val="lrTb"/>
            <w:noWrap w:val="false"/>
          </w:tcPr>
          <w:p>
            <w:pPr>
              <w:ind w:right="285"/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У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читель начальных классов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Кыргызский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лицей имени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Исхака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Раззакова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(по согласованию)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</w:tr>
      <w:tr>
        <w:tblPrEx/>
        <w:trPr>
          <w:trHeight w:val="1087"/>
        </w:trPr>
        <w:tc>
          <w:tcPr>
            <w:shd w:val="clear" w:color="ffffff" w:fill="ffffff"/>
            <w:tcW w:w="3654" w:type="dxa"/>
            <w:textDirection w:val="lrTb"/>
            <w:noWrap w:val="false"/>
          </w:tcPr>
          <w:p>
            <w:pPr>
              <w:ind w:firstLine="142"/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Степанов Николай Николаевич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  <w:tc>
          <w:tcPr>
            <w:shd w:val="clear" w:color="ffffff" w:fill="ffffff"/>
            <w:tcW w:w="6416" w:type="dxa"/>
            <w:textDirection w:val="lrTb"/>
            <w:noWrap w:val="false"/>
          </w:tcPr>
          <w:p>
            <w:pPr>
              <w:ind w:right="285"/>
              <w:jc w:val="center"/>
              <w:spacing w:line="259" w:lineRule="auto"/>
              <w:rPr>
                <w:color w:val="000000"/>
                <w:sz w:val="28"/>
                <w:szCs w:val="22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 xml:space="preserve">В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етеран педагогического труда, почетный гражданин г. Лениногорска Р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еспублики 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Т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атарстан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, труженик тыла</w:t>
            </w:r>
            <w:r>
              <w:rPr>
                <w:color w:val="000000"/>
                <w:sz w:val="28"/>
                <w:szCs w:val="22"/>
                <w:lang w:eastAsia="en-US"/>
              </w:rPr>
              <w:t xml:space="preserve"> (по согласованию)</w:t>
            </w:r>
            <w:r>
              <w:rPr>
                <w:color w:val="000000"/>
                <w:sz w:val="28"/>
                <w:szCs w:val="22"/>
                <w:lang w:eastAsia="en-US"/>
              </w:rPr>
            </w:r>
            <w:r>
              <w:rPr>
                <w:color w:val="000000"/>
                <w:sz w:val="28"/>
                <w:szCs w:val="22"/>
                <w:lang w:eastAsia="en-US"/>
              </w:rPr>
            </w:r>
          </w:p>
        </w:tc>
      </w:tr>
    </w:tbl>
    <w:p>
      <w:pPr>
        <w:ind w:left="5954" w:right="-1"/>
        <w:widowControl w:val="off"/>
        <w:rPr>
          <w:bCs/>
          <w:color w:val="000000"/>
          <w:sz w:val="28"/>
          <w:szCs w:val="28"/>
        </w:rPr>
      </w:pPr>
      <w:r/>
      <w:bookmarkStart w:id="0" w:name="undefined"/>
      <w:r/>
      <w:bookmarkEnd w:id="0"/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contextualSpacing/>
        <w:ind w:firstLine="0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Bookman Old Style">
    <w:panose1 w:val="02060603050605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isLgl w:val="false"/>
      <w:suff w:val="tab"/>
      <w:lvlText w:val="%1.%2"/>
      <w:lvlJc w:val="left"/>
      <w:pPr>
        <w:ind w:left="928" w:hanging="360"/>
      </w:pPr>
      <w:rPr>
        <w:rFonts w:hint="default" w:eastAsiaTheme="minorEastAsia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 w:eastAsiaTheme="minorEastAsia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 w:eastAsiaTheme="minorEastAsia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 w:eastAsiaTheme="minorEastAsia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 w:eastAsiaTheme="minorEastAsia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 w:eastAsiaTheme="minorEastAsia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 w:eastAsiaTheme="minorEastAsia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 w:eastAsiaTheme="minorEastAsi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pStyle w:val="864"/>
      <w:isLgl w:val="false"/>
      <w:suff w:val="tab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pStyle w:val="863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9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11"/>
  </w:num>
  <w:num w:numId="6">
    <w:abstractNumId w:val="3"/>
  </w:num>
  <w:num w:numId="7">
    <w:abstractNumId w:val="4"/>
  </w:num>
  <w:num w:numId="8">
    <w:abstractNumId w:val="12"/>
  </w:num>
  <w:num w:numId="9">
    <w:abstractNumId w:val="1"/>
  </w:num>
  <w:num w:numId="10">
    <w:abstractNumId w:val="2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3"/>
    <w:next w:val="853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5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3"/>
    <w:next w:val="853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5"/>
    <w:link w:val="682"/>
    <w:uiPriority w:val="9"/>
    <w:rPr>
      <w:rFonts w:ascii="Arial" w:hAnsi="Arial" w:eastAsia="Arial" w:cs="Arial"/>
      <w:sz w:val="34"/>
    </w:rPr>
  </w:style>
  <w:style w:type="character" w:styleId="684">
    <w:name w:val="Heading 3 Char"/>
    <w:basedOn w:val="855"/>
    <w:link w:val="854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3"/>
    <w:next w:val="853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basedOn w:val="855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3"/>
    <w:next w:val="853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basedOn w:val="855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853"/>
    <w:next w:val="853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basedOn w:val="855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853"/>
    <w:next w:val="85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basedOn w:val="855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853"/>
    <w:next w:val="853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basedOn w:val="855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853"/>
    <w:next w:val="853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basedOn w:val="855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Title"/>
    <w:basedOn w:val="853"/>
    <w:next w:val="853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basedOn w:val="855"/>
    <w:link w:val="697"/>
    <w:uiPriority w:val="10"/>
    <w:rPr>
      <w:sz w:val="48"/>
      <w:szCs w:val="48"/>
    </w:rPr>
  </w:style>
  <w:style w:type="paragraph" w:styleId="699">
    <w:name w:val="Subtitle"/>
    <w:basedOn w:val="853"/>
    <w:next w:val="853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basedOn w:val="855"/>
    <w:link w:val="699"/>
    <w:uiPriority w:val="11"/>
    <w:rPr>
      <w:sz w:val="24"/>
      <w:szCs w:val="24"/>
    </w:rPr>
  </w:style>
  <w:style w:type="paragraph" w:styleId="701">
    <w:name w:val="Quote"/>
    <w:basedOn w:val="853"/>
    <w:next w:val="853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3"/>
    <w:next w:val="853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3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basedOn w:val="855"/>
    <w:link w:val="705"/>
    <w:uiPriority w:val="99"/>
  </w:style>
  <w:style w:type="paragraph" w:styleId="707">
    <w:name w:val="Footer"/>
    <w:basedOn w:val="853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5"/>
    <w:link w:val="707"/>
    <w:uiPriority w:val="99"/>
  </w:style>
  <w:style w:type="paragraph" w:styleId="709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0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1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2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3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4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5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5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5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  <w:pPr>
      <w:ind w:firstLine="709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4">
    <w:name w:val="Heading 3"/>
    <w:basedOn w:val="853"/>
    <w:next w:val="853"/>
    <w:link w:val="858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character" w:styleId="858" w:customStyle="1">
    <w:name w:val="Заголовок 3 Знак"/>
    <w:basedOn w:val="855"/>
    <w:link w:val="854"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859">
    <w:name w:val="Hyperlink"/>
    <w:basedOn w:val="855"/>
    <w:uiPriority w:val="99"/>
    <w:unhideWhenUsed/>
    <w:rPr>
      <w:color w:val="0000ff" w:themeColor="hyperlink"/>
      <w:u w:val="single"/>
    </w:rPr>
  </w:style>
  <w:style w:type="paragraph" w:styleId="860">
    <w:name w:val="No Spacing"/>
    <w:uiPriority w:val="1"/>
    <w:qFormat/>
    <w:pPr>
      <w:ind w:firstLine="709"/>
      <w:jc w:val="both"/>
      <w:spacing w:after="0" w:line="240" w:lineRule="auto"/>
    </w:pPr>
    <w:rPr>
      <w:rFonts w:ascii="Times New Roman" w:hAnsi="Times New Roman"/>
      <w:sz w:val="24"/>
    </w:rPr>
  </w:style>
  <w:style w:type="table" w:styleId="861">
    <w:name w:val="Table Grid"/>
    <w:basedOn w:val="85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62" w:customStyle="1">
    <w:name w:val="x-ph__menu__button"/>
    <w:basedOn w:val="855"/>
  </w:style>
  <w:style w:type="paragraph" w:styleId="863">
    <w:name w:val="List Bullet"/>
    <w:basedOn w:val="853"/>
    <w:pPr>
      <w:numPr>
        <w:ilvl w:val="0"/>
        <w:numId w:val="3"/>
      </w:numPr>
      <w:ind w:left="993" w:hanging="426"/>
      <w:jc w:val="both"/>
      <w:spacing w:after="120"/>
      <w:tabs>
        <w:tab w:val="left" w:pos="993" w:leader="none"/>
      </w:tabs>
    </w:pPr>
    <w:rPr>
      <w:color w:val="303031"/>
      <w:shd w:val="clear" w:color="auto" w:fill="ffffff"/>
    </w:rPr>
  </w:style>
  <w:style w:type="paragraph" w:styleId="864">
    <w:name w:val="List Number"/>
    <w:basedOn w:val="853"/>
    <w:pPr>
      <w:numPr>
        <w:ilvl w:val="0"/>
        <w:numId w:val="4"/>
      </w:numPr>
      <w:jc w:val="both"/>
      <w:spacing w:after="120"/>
      <w:widowControl w:val="off"/>
      <w:tabs>
        <w:tab w:val="left" w:pos="993" w:leader="none"/>
      </w:tabs>
    </w:pPr>
  </w:style>
  <w:style w:type="character" w:styleId="865" w:customStyle="1">
    <w:name w:val="layout"/>
    <w:basedOn w:val="855"/>
  </w:style>
  <w:style w:type="character" w:styleId="866" w:customStyle="1">
    <w:name w:val="markedcontent"/>
    <w:basedOn w:val="855"/>
  </w:style>
  <w:style w:type="paragraph" w:styleId="867">
    <w:name w:val="List Paragraph"/>
    <w:basedOn w:val="853"/>
    <w:uiPriority w:val="34"/>
    <w:qFormat/>
    <w:pPr>
      <w:contextualSpacing/>
      <w:ind w:left="720"/>
    </w:pPr>
  </w:style>
  <w:style w:type="paragraph" w:styleId="868" w:customStyle="1">
    <w:name w:val="Style3"/>
    <w:basedOn w:val="853"/>
    <w:pPr>
      <w:ind w:firstLine="557"/>
      <w:spacing w:line="283" w:lineRule="exact"/>
      <w:widowControl w:val="off"/>
    </w:pPr>
    <w:rPr>
      <w:rFonts w:ascii="Bookman Old Style" w:hAnsi="Bookman Old Style"/>
    </w:rPr>
  </w:style>
  <w:style w:type="character" w:styleId="869" w:customStyle="1">
    <w:name w:val="Font Style12"/>
    <w:rPr>
      <w:rFonts w:hint="default" w:ascii="Times New Roman" w:hAnsi="Times New Roman" w:cs="Times New Roman"/>
      <w:sz w:val="22"/>
      <w:szCs w:val="22"/>
    </w:rPr>
  </w:style>
  <w:style w:type="character" w:styleId="870">
    <w:name w:val="Placeholder Text"/>
    <w:uiPriority w:val="99"/>
    <w:semiHidden/>
    <w:rPr>
      <w:color w:val="808080"/>
    </w:rPr>
  </w:style>
  <w:style w:type="paragraph" w:styleId="871" w:customStyle="1">
    <w:name w:val="Основной текст6"/>
    <w:basedOn w:val="853"/>
    <w:pPr>
      <w:ind w:right="23"/>
      <w:jc w:val="both"/>
      <w:spacing w:before="240" w:line="317" w:lineRule="exact"/>
      <w:shd w:val="clear" w:color="auto" w:fill="ffffff"/>
    </w:pPr>
    <w:rPr>
      <w:rFonts w:ascii="Calibri" w:hAnsi="Calibri" w:eastAsia="Calibri" w:cs="Arial"/>
      <w:sz w:val="25"/>
      <w:szCs w:val="25"/>
      <w:lang w:eastAsia="en-US"/>
    </w:rPr>
  </w:style>
  <w:style w:type="character" w:styleId="872">
    <w:name w:val="FollowedHyperlink"/>
    <w:basedOn w:val="855"/>
    <w:uiPriority w:val="99"/>
    <w:semiHidden/>
    <w:unhideWhenUsed/>
    <w:rPr>
      <w:color w:val="800080" w:themeColor="followedHyperlink"/>
      <w:u w:val="single"/>
    </w:rPr>
  </w:style>
  <w:style w:type="character" w:styleId="873">
    <w:name w:val="Unresolved Mention"/>
    <w:basedOn w:val="855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nsportal.ru/shkola/inostrannye-yazyki/library/2021/04/14/programma-regionalnoy-pedagogicheskoy-konferentsii" TargetMode="External"/><Relationship Id="rId11" Type="http://schemas.openxmlformats.org/officeDocument/2006/relationships/hyperlink" Target="mailto:66salihova@mail.ru" TargetMode="External"/><Relationship Id="rId12" Type="http://schemas.openxmlformats.org/officeDocument/2006/relationships/hyperlink" Target="https://edu.tatar.ru/l-gorsk/korr" TargetMode="External"/><Relationship Id="rId13" Type="http://schemas.openxmlformats.org/officeDocument/2006/relationships/hyperlink" Target="https://edu.tatar.ru/l-gorsk/kor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B1C21-138E-446F-82DE-B57122DC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revision>44</cp:revision>
  <dcterms:created xsi:type="dcterms:W3CDTF">2022-04-25T07:12:00Z</dcterms:created>
  <dcterms:modified xsi:type="dcterms:W3CDTF">2025-03-25T12:15:19Z</dcterms:modified>
</cp:coreProperties>
</file>