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B7F" w:rsidRPr="008210CC" w:rsidRDefault="00287B7F" w:rsidP="00287B7F">
      <w:pPr>
        <w:ind w:left="720"/>
        <w:contextualSpacing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216"/>
        </w:tabs>
        <w:autoSpaceDE w:val="0"/>
        <w:autoSpaceDN w:val="0"/>
        <w:adjustRightInd w:val="0"/>
        <w:spacing w:before="5" w:after="0" w:line="264" w:lineRule="exact"/>
        <w:ind w:right="-229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210C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  «Рассмотрено»</w:t>
      </w:r>
      <w:r w:rsidRPr="008210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</w:t>
      </w:r>
      <w:r w:rsidRPr="008210C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«Согласовано»</w:t>
      </w:r>
      <w:r w:rsidRPr="008210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                                                            </w:t>
      </w:r>
      <w:r w:rsidRPr="008210C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«Утверждаю»</w:t>
      </w:r>
    </w:p>
    <w:p w:rsidR="00287B7F" w:rsidRPr="008210CC" w:rsidRDefault="00287B7F" w:rsidP="00287B7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210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Руководитель кафедры </w:t>
      </w:r>
    </w:p>
    <w:p w:rsidR="00287B7F" w:rsidRPr="008210CC" w:rsidRDefault="00287B7F" w:rsidP="00287B7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210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Естественн</w:t>
      </w:r>
      <w:proofErr w:type="gramStart"/>
      <w:r w:rsidRPr="008210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о-</w:t>
      </w:r>
      <w:proofErr w:type="gramEnd"/>
      <w:r w:rsidRPr="008210C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математического цикла</w:t>
      </w:r>
      <w:r w:rsidRPr="008210C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</w:t>
      </w: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 w:rsidRPr="008210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                                                         Директор МБОУ</w:t>
      </w:r>
    </w:p>
    <w:p w:rsidR="00287B7F" w:rsidRPr="008210CC" w:rsidRDefault="00287B7F" w:rsidP="00287B7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Arial" w:eastAsia="Times New Roman" w:hAnsi="Arial" w:cs="Arial"/>
          <w:sz w:val="24"/>
          <w:szCs w:val="24"/>
          <w:lang w:eastAsia="ru-RU"/>
        </w:rPr>
      </w:pPr>
      <w:r w:rsidRPr="008210CC">
        <w:rPr>
          <w:rFonts w:ascii="Arial" w:eastAsia="Times New Roman" w:hAnsi="Arial" w:cs="Arial"/>
          <w:sz w:val="24"/>
          <w:szCs w:val="24"/>
          <w:lang w:eastAsia="ru-RU"/>
        </w:rPr>
        <w:t xml:space="preserve"> _____/</w:t>
      </w: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10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Хевронина</w:t>
      </w:r>
      <w:proofErr w:type="spellEnd"/>
      <w:r w:rsidRPr="008210C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 В</w:t>
      </w: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210C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</w:t>
      </w: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по УР</w:t>
      </w:r>
      <w:r w:rsidRPr="008210C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</w:t>
      </w:r>
      <w:r w:rsidRPr="008210C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«Школа  № 84»</w:t>
      </w:r>
    </w:p>
    <w:p w:rsidR="00287B7F" w:rsidRPr="008210CC" w:rsidRDefault="00287B7F" w:rsidP="00287B7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0C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                                                         МБОУ «Школа  № 84»</w:t>
      </w:r>
      <w:r w:rsidRPr="008210C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______/ </w:t>
      </w:r>
      <w:proofErr w:type="spellStart"/>
      <w:r w:rsidRPr="008210C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Жадько</w:t>
      </w:r>
      <w:proofErr w:type="spellEnd"/>
      <w:r w:rsidRPr="008210CC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А.А.</w:t>
      </w: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10CC">
        <w:rPr>
          <w:rFonts w:ascii="Arial" w:eastAsia="Times New Roman" w:hAnsi="Arial" w:cs="Arial"/>
          <w:sz w:val="24"/>
          <w:szCs w:val="24"/>
          <w:lang w:eastAsia="ru-RU"/>
        </w:rPr>
        <w:t>/</w:t>
      </w:r>
    </w:p>
    <w:p w:rsidR="00287B7F" w:rsidRPr="008210CC" w:rsidRDefault="00287B7F" w:rsidP="00287B7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______      </w:t>
      </w:r>
      <w:r w:rsidRPr="008210C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_______/</w:t>
      </w:r>
      <w:r w:rsidRPr="008210C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Цветкова Н </w:t>
      </w:r>
      <w:proofErr w:type="gramStart"/>
      <w:r w:rsidRPr="008210CC">
        <w:rPr>
          <w:rFonts w:ascii="Arial" w:eastAsia="Times New Roman" w:hAnsi="Arial" w:cs="Arial"/>
          <w:i/>
          <w:sz w:val="24"/>
          <w:szCs w:val="24"/>
          <w:lang w:eastAsia="ru-RU"/>
        </w:rPr>
        <w:t>П</w:t>
      </w:r>
      <w:proofErr w:type="gramEnd"/>
      <w:r w:rsidRPr="008210CC">
        <w:rPr>
          <w:rFonts w:ascii="Arial" w:eastAsia="Times New Roman" w:hAnsi="Arial" w:cs="Arial"/>
          <w:sz w:val="24"/>
          <w:szCs w:val="24"/>
          <w:lang w:eastAsia="ru-RU"/>
        </w:rPr>
        <w:t xml:space="preserve"> /                                                        </w:t>
      </w: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 </w:t>
      </w:r>
    </w:p>
    <w:p w:rsidR="00287B7F" w:rsidRPr="008210CC" w:rsidRDefault="00287B7F" w:rsidP="00287B7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0CC">
        <w:rPr>
          <w:rFonts w:ascii="Arial" w:eastAsia="Times New Roman" w:hAnsi="Arial" w:cs="Arial"/>
          <w:sz w:val="24"/>
          <w:szCs w:val="24"/>
          <w:lang w:eastAsia="ru-RU"/>
        </w:rPr>
        <w:t>«____» __________</w:t>
      </w:r>
      <w:r w:rsidR="0015566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55662" w:rsidRPr="00F90B8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8210CC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             </w:t>
      </w: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                                                            Приказ № __________</w:t>
      </w:r>
    </w:p>
    <w:p w:rsidR="00287B7F" w:rsidRPr="008210CC" w:rsidRDefault="00287B7F" w:rsidP="00287B7F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0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 w:rsidRPr="008210CC">
        <w:rPr>
          <w:rFonts w:ascii="Arial" w:eastAsia="Times New Roman" w:hAnsi="Arial" w:cs="Arial"/>
          <w:sz w:val="24"/>
          <w:szCs w:val="24"/>
          <w:lang w:eastAsia="ru-RU"/>
        </w:rPr>
        <w:t>«__» _________</w:t>
      </w:r>
      <w:r w:rsidR="0015566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55662" w:rsidRPr="00F90B8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                                       </w:t>
      </w:r>
      <w:r w:rsidRPr="008210CC">
        <w:rPr>
          <w:rFonts w:ascii="Arial" w:eastAsia="Times New Roman" w:hAnsi="Arial" w:cs="Arial"/>
          <w:sz w:val="24"/>
          <w:szCs w:val="24"/>
          <w:lang w:eastAsia="ru-RU"/>
        </w:rPr>
        <w:t xml:space="preserve"> «__» _______</w:t>
      </w:r>
      <w:r w:rsidR="0015566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55662" w:rsidRPr="00F90B8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1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Секция по бадминтону </w:t>
      </w:r>
      <w:r w:rsidRPr="008210C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8210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5-9  классы</w:t>
      </w: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210C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МБОУ « средняя общеобразовательная школа № 84</w:t>
      </w:r>
    </w:p>
    <w:p w:rsidR="00287B7F" w:rsidRPr="008210CC" w:rsidRDefault="00287B7F" w:rsidP="00287B7F">
      <w:pPr>
        <w:widowControl w:val="0"/>
        <w:shd w:val="clear" w:color="auto" w:fill="FFFFFF"/>
        <w:tabs>
          <w:tab w:val="center" w:pos="4965"/>
        </w:tabs>
        <w:autoSpaceDE w:val="0"/>
        <w:autoSpaceDN w:val="0"/>
        <w:adjustRightInd w:val="0"/>
        <w:spacing w:before="5" w:after="0" w:line="264" w:lineRule="exact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210C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 углубленным изучением иностранных языков»</w:t>
      </w: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7F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outlineLvl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8210C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Яшина Тамара Николаевна, высшая квалификационная категория</w:t>
      </w: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outlineLvl w:val="0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287B7F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outlineLvl w:val="0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Степанов Александр Иванович, первая квалификационная категория</w:t>
      </w: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</w:t>
      </w: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________</w:t>
      </w:r>
      <w:proofErr w:type="gramStart"/>
      <w:r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287B7F" w:rsidRPr="008210CC" w:rsidRDefault="00155662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___________20</w:t>
      </w:r>
      <w:r w:rsidRPr="00F90B8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7B7F" w:rsidRPr="00821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7F" w:rsidRPr="008210CC" w:rsidRDefault="00287B7F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7B7F" w:rsidRDefault="00155662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90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Pr="00F90B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87B7F" w:rsidRPr="008210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8B3114" w:rsidRPr="00287B7F" w:rsidRDefault="008B3114" w:rsidP="00287B7F">
      <w:pPr>
        <w:widowControl w:val="0"/>
        <w:shd w:val="clear" w:color="auto" w:fill="FFFFFF"/>
        <w:tabs>
          <w:tab w:val="left" w:pos="3557"/>
        </w:tabs>
        <w:autoSpaceDE w:val="0"/>
        <w:autoSpaceDN w:val="0"/>
        <w:adjustRightInd w:val="0"/>
        <w:spacing w:before="5" w:after="0" w:line="264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бадминтону для занятий в рамках дополнительного образования рассчитана на учащихся 5-9 классов. Она предусматривает проведение теоретических и практических занятий, выполнение контрольных нормативов, участие в соревнованиях и инструкторскую практику. В группы учащиеся распределяются по возрастным категориям и физической подготовленности.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показатель секционной работы дополнительного образования по бадминтону – выполнение программных требований по уровню подготовленности учащихся, выраженных в количественных показателях физического развития, физической, технической, тактической и теоретической подготовленности.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принцип работы в группах дополнительного образования – универсальность. Исходя из этого, для групп первого и второго годов обучения ставятся следующие частные задачи: укрепление здоровья и содействие правильному физическому развитию и разносторонней физической подготовленности, гибкости, ловкости, обучение техники и тактики игры, умению передвигаться по площадке, выполнение контрольных нормативов, соответствующих данному возрасту.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перечисленными задачами происходит распределение учебного времени по видам подготовки при планировании. В этих группах основное внимание уделяется физической и технической подготовке. Материал при планировании распределяется от </w:t>
      </w:r>
      <w:proofErr w:type="gramStart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простого</w:t>
      </w:r>
      <w:proofErr w:type="gramEnd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сложному.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принцип тренировочной работы в группах 3года обучения – дальнейшая всесторонняя подготовка учащихся, а также знакомство с элементами игровой специализации.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игры  в бадминтон  характерны  разнообразные чередования движений, быстрая смена ситуаций, изменение интенсивности и продолжительности  игры. Условия игровой деятельности приучают детей:  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подчинять свои действия  интересам коллектива в достижении общей цели;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с  максимальным напряжением своих сил и возможностей, преодолевать  трудности в ходе спортивной борьбы;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следить за ходом игры, мгновенно оценивать изменившуюся обстановку и принимать правильные решения.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учебном процессе и дополнительном образовании бадминтон используется как важное средство общей физической подготовки школьников.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программы:</w:t>
      </w:r>
    </w:p>
    <w:p w:rsidR="008B3114" w:rsidRPr="008B3114" w:rsidRDefault="008B3114" w:rsidP="008B3114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детей, привитие навыков здорового образа жизни посредством игры в бадминтон;</w:t>
      </w:r>
    </w:p>
    <w:p w:rsidR="008B3114" w:rsidRPr="008B3114" w:rsidRDefault="008B3114" w:rsidP="008B3114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моральных и волевых качеств воспитанников, содействие развитию чувства товарищества и взаимопомощи.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Достижению данных целей способствует решение следующих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образовательные:</w:t>
      </w:r>
    </w:p>
    <w:p w:rsidR="008B3114" w:rsidRPr="008B3114" w:rsidRDefault="008B3114" w:rsidP="008B3114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жизненно важным двигательным умениям и навыкам;</w:t>
      </w:r>
    </w:p>
    <w:p w:rsidR="008B3114" w:rsidRPr="008B3114" w:rsidRDefault="008B3114" w:rsidP="008B3114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необходимые физические качества  (силу, выносливость, гибкость, координацию движения, быстроту реакции, меткость);</w:t>
      </w:r>
    </w:p>
    <w:p w:rsidR="008B3114" w:rsidRPr="008B3114" w:rsidRDefault="008B3114" w:rsidP="008B3114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правильному выполнению упражнений.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развивающие:</w:t>
      </w:r>
    </w:p>
    <w:p w:rsidR="008B3114" w:rsidRPr="008B3114" w:rsidRDefault="008B3114" w:rsidP="008B3114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укреплению здоровья;</w:t>
      </w:r>
    </w:p>
    <w:p w:rsidR="008B3114" w:rsidRPr="008B3114" w:rsidRDefault="008B3114" w:rsidP="008B3114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гармоничному физическому развитию;</w:t>
      </w:r>
    </w:p>
    <w:p w:rsidR="008B3114" w:rsidRPr="008B3114" w:rsidRDefault="008B3114" w:rsidP="008B3114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двигательных способностей детей;</w:t>
      </w:r>
    </w:p>
    <w:p w:rsidR="008B3114" w:rsidRPr="008B3114" w:rsidRDefault="008B3114" w:rsidP="008B3114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надежную базу физического совершенствования и подготовленности для любых форм двигательных проявлений в различных областях труда и спорта и т.п.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8B3114" w:rsidRPr="008B3114" w:rsidRDefault="008B3114" w:rsidP="008B3114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к спорту, навыки здорового образа жизни;</w:t>
      </w:r>
    </w:p>
    <w:p w:rsidR="008B3114" w:rsidRPr="008B3114" w:rsidRDefault="008B3114" w:rsidP="008B3114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ответственности за себя;</w:t>
      </w:r>
    </w:p>
    <w:p w:rsidR="008B3114" w:rsidRPr="008B3114" w:rsidRDefault="008B3114" w:rsidP="008B3114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нравственные и волевые качества: волю, смелость, активность.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направлена на приобретение обучающимися теоретических сведений о бадминтоне, овладение приемами техники и тактики игры, приобретения навыков участия в ней и организации самостоятельных занятий.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изучения предлагаемой программы обучающиеся приобретают знания о месте и значении игры в системе физического воспитания, о структуре рациональных движений в технических приёмах игры, изучают взаимодействие игрока с партнерами в групповых действиях для успешного участия в игре.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раздел программы предусматривает:</w:t>
      </w:r>
    </w:p>
    <w:p w:rsidR="008B3114" w:rsidRPr="008B3114" w:rsidRDefault="008B3114" w:rsidP="008B3114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техникой основных приёмов нападения и защиты;</w:t>
      </w:r>
    </w:p>
    <w:p w:rsidR="008B3114" w:rsidRPr="008B3114" w:rsidRDefault="008B3114" w:rsidP="008B3114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навыков деятельности игрока индивидуально и совместно </w:t>
      </w:r>
      <w:proofErr w:type="gramStart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партнёрам</w:t>
      </w:r>
      <w:proofErr w:type="gramEnd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(игра в паре) на основе взаимопонимания  и согласования;</w:t>
      </w:r>
    </w:p>
    <w:p w:rsidR="008B3114" w:rsidRPr="008B3114" w:rsidRDefault="008B3114" w:rsidP="008B3114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приобретения навыков организации и проведения самостоятельных занятий  по бадминтону;</w:t>
      </w:r>
    </w:p>
    <w:p w:rsidR="008B3114" w:rsidRPr="008B3114" w:rsidRDefault="008B3114" w:rsidP="008B3114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 общему физическому развитию и направленное совершенствование физических каче</w:t>
      </w:r>
      <w:proofErr w:type="gramStart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пр</w:t>
      </w:r>
      <w:proofErr w:type="gramEnd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именительно к данному виду спорта.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формы занятий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занятий по общей физической подготовке используются средства, в основном знакомые детям по урокам физической культуры. Целесообразно периодически выделять на общую физическую подготовку отдельные занятия.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Специальная физическая подготовка непосредственно связана с обучением детей технике и тактике в бадминтон. Кроме средств бадминтона, составной его частью являются специальные упражнения (подготовительные), играющие важную роль на начальном этапе обучения.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тактическим действиям начинается с первых же занятий. По мере овладения техникой бадминтона юные спортсмены изучают тактические действия, связанные с ней.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предусматривает изучение избранного вида спорта по следующим разделам: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Общие основы бадминтона.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Основы техники и тактики бадминтона.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Методика обучения технике игры.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Методика обучения основам тактики игры.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Основы физической подготовки в бадминтоне.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Организация и методика проведения занятий по бадминтону.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В 1-ый год обучения дети  изучают технику игры и методику обучения основным приёмам игры. Знакомятся с организацией и проведением соревнований, правилами игры.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В 2-ой и 3-ий года обучения изучаются более сложные приёмы игры, индивидуальная тактика, методика воспитания физических качеств бадминтониста. На практике осваиваются упражнения по общей и специальной физической подготовке и методика преподавания игры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учебный материал программы распределен в соответствии с возрастным принципом комплектования групп  секции по бадминтон у и рассчитан на последовательное и постепенное расширение теоретических знаний, практических умений и навыков.</w:t>
      </w:r>
      <w:proofErr w:type="gramEnd"/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занятий: 2 раза в неделю по 1ч.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 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B3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и режим занятий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от 11 до 15 лет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Оптимальная наполняемость групп 15 человек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процесс предполагает групповые формы учебных занятий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отбора при поступлении в секцию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Ожидаемые результаты и способы их проверки: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обучения дети будут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знать: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игры в  бадминтон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-теорию игры в бадминтон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-размеры площадки</w:t>
      </w:r>
      <w:bookmarkStart w:id="0" w:name="_GoBack"/>
      <w:bookmarkEnd w:id="0"/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высоту сетки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-технику и тактику игры в бадминтон</w:t>
      </w:r>
      <w:proofErr w:type="gramStart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уметь: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-самостоятельно провести разминку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 передвигаться на площадке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имитировать удары с передвижением по площадке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различные удары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-взаимодействовать в парной игре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обладать</w:t>
      </w:r>
      <w:proofErr w:type="gramStart"/>
      <w:r w:rsidRPr="008B31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выполнять точные и дифференцированные пространственные, временные и мышечные восприятия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-команд</w:t>
      </w:r>
      <w:proofErr w:type="gramStart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парная игра) должна обладать коммуникативными способностями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-основами толерантного мышления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обучающихся обязательна сдача зачетов по практической подготовке. Оценивается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окружных и городских  соревнованиях.</w:t>
      </w:r>
    </w:p>
    <w:p w:rsidR="008B3114" w:rsidRPr="008B3114" w:rsidRDefault="008B3114" w:rsidP="008B311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B3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раза в год (сентябрь и май) проводятся контрольные зачеты по общефизической подготовке.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3114" w:rsidRPr="008B3114" w:rsidRDefault="008B3114" w:rsidP="008B3114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   </w:t>
      </w:r>
    </w:p>
    <w:p w:rsidR="008B3114" w:rsidRDefault="008B3114" w:rsidP="0099675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B3114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32D50AA" wp14:editId="7C7C42A0">
            <wp:extent cx="1851838" cy="1483360"/>
            <wp:effectExtent l="0" t="0" r="0" b="2540"/>
            <wp:docPr id="1" name="Рисунок 1" descr="hello_html_6a732e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a732ea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838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ТЕМАТИЧЕСКОЕ ПЛАНИРОВАНИЕ</w:t>
      </w:r>
    </w:p>
    <w:p w:rsidR="008B1FC1" w:rsidRDefault="008B1FC1" w:rsidP="0099675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8B1FC1" w:rsidRDefault="008B1FC1" w:rsidP="008B311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8"/>
        <w:gridCol w:w="10002"/>
        <w:gridCol w:w="1984"/>
        <w:gridCol w:w="1399"/>
      </w:tblGrid>
      <w:tr w:rsidR="0099675F" w:rsidTr="005F2F6C">
        <w:tc>
          <w:tcPr>
            <w:tcW w:w="738" w:type="dxa"/>
          </w:tcPr>
          <w:p w:rsidR="0099675F" w:rsidRPr="00AE5682" w:rsidRDefault="0099675F" w:rsidP="005F2F6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\</w:t>
            </w:r>
            <w:r w:rsidRPr="00AE56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99675F" w:rsidRPr="00AE5682" w:rsidRDefault="0099675F" w:rsidP="005F2F6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9675F" w:rsidRPr="00AE5682" w:rsidRDefault="0099675F" w:rsidP="005F2F6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Изучаемый раздел,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тема учебного материала</w:t>
            </w:r>
          </w:p>
        </w:tc>
        <w:tc>
          <w:tcPr>
            <w:tcW w:w="1984" w:type="dxa"/>
          </w:tcPr>
          <w:p w:rsidR="0099675F" w:rsidRPr="00AE5682" w:rsidRDefault="0099675F" w:rsidP="005F2F6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9675F" w:rsidRPr="00AE5682" w:rsidRDefault="0099675F" w:rsidP="005F2F6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  <w:p w:rsidR="0099675F" w:rsidRPr="00AE5682" w:rsidRDefault="0099675F" w:rsidP="005F2F6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занятия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примечания</w:t>
            </w: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Знакомство с видом спорта. Техника безопасности на занятиях по бадминтону. Требование к одежде и инвентарю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Знакомство с бадминтоном, история возникновения и развития.</w:t>
            </w:r>
          </w:p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Основные стойки и перемещения в них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Хватка бадминтонной ракетки, волана.</w:t>
            </w:r>
          </w:p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Способы перемещения.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Основы техники игры.</w:t>
            </w:r>
          </w:p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Подача. Виды подачи.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0002" w:type="dxa"/>
          </w:tcPr>
          <w:p w:rsidR="0099675F" w:rsidRDefault="0099675F" w:rsidP="005F2F6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Общая физическая подготовка (ОФП) и специальная подготовка бадминтониста</w:t>
            </w: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Основы техники игры</w:t>
            </w:r>
          </w:p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Подача открытой и закрытой стороной ракетки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8-9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Основы техники игры.</w:t>
            </w:r>
          </w:p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Подача открытой и закрытой стороной ракетки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10-11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Основы техники игры.</w:t>
            </w:r>
          </w:p>
          <w:p w:rsidR="0099675F" w:rsidRDefault="0099675F" w:rsidP="005F2F6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Подачи и удары (классификация ударов). Далёкий удар с замаха сверху</w:t>
            </w: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12-14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Общая физическая подготовка (ОФП), специальная подготовка бадминтониста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Удары сп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рава и слева,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высокодалёкий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удар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16-18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Удары справа, слева открытой и закрытой стороной ракетки, </w:t>
            </w:r>
            <w:proofErr w:type="spellStart"/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высокодалёкий</w:t>
            </w:r>
            <w:proofErr w:type="spellEnd"/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удар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19-20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Плоская подача.</w:t>
            </w:r>
          </w:p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Короткие удары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21-23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Общая физическая подготовка (ОФП) бадминтониста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Подачи.</w:t>
            </w:r>
          </w:p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Удары (короткие, </w:t>
            </w:r>
            <w:proofErr w:type="spellStart"/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высокодалёкие</w:t>
            </w:r>
            <w:proofErr w:type="spellEnd"/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удары)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25-26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Короткие быстрые удары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27-28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Короткие быстрые удары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Короткие близкие удары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29-30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Общая физическая подготовка (ОФП)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Правила бадминтона. Правила счёта и выполнение подачи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32-33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Освоение техники игры. Сочетание подачи и ударов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34-35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Сочетание технических приёмов подачи и удара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36-37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Развитие физических качеств. ОФП, специальная подготовка бадминтониста (СФП)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38-39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Техника игры</w:t>
            </w:r>
          </w:p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Далёкий с замаха и короткий удары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40-41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Технико-тактическая подготовка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42-43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Плоский удар. Перевод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44-45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Плоский удар. Перевод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Тренировочный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Сочетание технических приёмов в учебной игре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47-50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Развитие физических качеств с помощью круговой тренировки (СФП)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51-52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Совершенствование игровых действий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53-55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Правила одиночной и парной игры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56-58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Организация соревнований по бадминтону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59-60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10002" w:type="dxa"/>
          </w:tcPr>
          <w:p w:rsidR="0099675F" w:rsidRDefault="0099675F" w:rsidP="005F2F6C">
            <w:pPr>
              <w:spacing w:line="294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Специальная подготовка бадминтониста (СФП</w:t>
            </w:r>
            <w:proofErr w:type="gramEnd"/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61-62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Тестирование двигательных умений и навыков учащихся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63-64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Общая физическая подготовленность учащихся. Тестирование уровня физической подготовленности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65-66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34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Проведение соревнований </w:t>
            </w: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Урок-турнир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ревнования</w:t>
            </w:r>
            <w:r w:rsidR="008A1AC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 2 встречи в учебную четверть(8)</w:t>
            </w:r>
          </w:p>
          <w:p w:rsidR="0099675F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68-75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99675F" w:rsidTr="005F2F6C">
        <w:tc>
          <w:tcPr>
            <w:tcW w:w="738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0002" w:type="dxa"/>
          </w:tcPr>
          <w:p w:rsidR="0099675F" w:rsidRPr="00AE5682" w:rsidRDefault="0099675F" w:rsidP="005F2F6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Подведение </w:t>
            </w:r>
            <w:proofErr w:type="spellStart"/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итогов</w:t>
            </w:r>
            <w:proofErr w:type="gramStart"/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ониторинг</w:t>
            </w:r>
            <w:proofErr w:type="spellEnd"/>
            <w:r w:rsidRPr="00AE568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результатов учебной деятельности , двигательных умений и навыков</w:t>
            </w:r>
          </w:p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8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1134" w:type="dxa"/>
          </w:tcPr>
          <w:p w:rsidR="0099675F" w:rsidRDefault="0099675F" w:rsidP="005F2F6C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B3114" w:rsidRPr="008B3114" w:rsidRDefault="008B3114" w:rsidP="008B3114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3114" w:rsidRPr="008B3114" w:rsidRDefault="008B3114" w:rsidP="008B3114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2A89" w:rsidRDefault="000C2A89" w:rsidP="000C2A89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3114" w:rsidRPr="008B3114" w:rsidRDefault="008B3114" w:rsidP="000C2A89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Оценка уровня физической и технической подготовленности юного бадминтониста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Таблица 1</w:t>
      </w:r>
    </w:p>
    <w:p w:rsidR="008B3114" w:rsidRPr="008B3114" w:rsidRDefault="008B3114" w:rsidP="008B31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14">
        <w:rPr>
          <w:rFonts w:ascii="Arial" w:eastAsia="Times New Roman" w:hAnsi="Arial" w:cs="Arial"/>
          <w:color w:val="373737"/>
          <w:sz w:val="21"/>
          <w:szCs w:val="21"/>
          <w:shd w:val="clear" w:color="auto" w:fill="FFFFFF"/>
          <w:lang w:eastAsia="ru-RU"/>
        </w:rPr>
        <w:t> 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МЕТОДИЧЕСКОЕ ОБЕСПЕЧЕНИЕ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      Физическая культура. Бадминтон. 5–11 класс: рабочая </w:t>
      </w:r>
      <w:proofErr w:type="gram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про-грамма</w:t>
      </w:r>
      <w:proofErr w:type="gram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(для учителей общеобразовательных учреждений) / В.Г.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Турманидзе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Л.В. Харченко, А.М. Антропов. – Омск: Изд-во Ом</w:t>
      </w:r>
      <w:proofErr w:type="gram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proofErr w:type="gram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gram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г</w:t>
      </w:r>
      <w:proofErr w:type="gram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ос. ун-та, 2011. – 76 с.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      Правила игры и проведение соревнований. Бадминтон. Всероссийская федерация бадминтона. Россия: типография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Салика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республика Мари Эл, 2001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      Смирнов Ю.И. Бадминтон. М: «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ФиС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 1990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4.      Ильин Ю.М., Кулакова Л.В.,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Чернянская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В.В. Методика обучения студентов основам техники и тактики игры в бадминтон. М: Изд. МГТУ им. Н.Э. Баумана, 1999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      Ильин Ю.М. Обучение студентов правилам игры в бадминтон. М: Изд. МГТУ им. Н.Э. Баумана, 2006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6.      Галицкий А. Азбука бадминтона: учебное пособие / А. Галицкий,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О.</w:t>
      </w:r>
      <w:proofErr w:type="gram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Мар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-ков</w:t>
      </w:r>
      <w:proofErr w:type="gram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– М.: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ФиС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  1987.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      Азы бадминтона: Учебное пособие. — М.: МГИУ, 2007.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8.      Рыбаков Д. Основы спортивного бадминтона  / Д. Рыбаков,  М.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Штильман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– М.: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ФиС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1982.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9.      Смирнов Ю.Н. Бадминтон: учебное пособие для институтов физической культуры / Ю.Н. Смирнов. </w:t>
      </w:r>
      <w:proofErr w:type="gram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–М</w:t>
      </w:r>
      <w:proofErr w:type="gram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.: 1989.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10.  http://www.obadmintone.ru.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11.  Лившиц В.Я. Бадминтон для всех / В.Я. Лившиц. – М.: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ФиС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1988.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12.  Щербаков А.В. Бадминтон. Спортивная игра: учебно-методическое пособие / А.В. Щербаков. </w:t>
      </w:r>
      <w:proofErr w:type="gram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–М</w:t>
      </w:r>
      <w:proofErr w:type="gram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.: 2010.</w:t>
      </w:r>
    </w:p>
    <w:p w:rsidR="008B3114" w:rsidRPr="008B3114" w:rsidRDefault="008B3114" w:rsidP="008B3114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13.  http://news.sportbox.ru/Vidy_sporta/Badminton/topic/Azbuka-volan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lastRenderedPageBreak/>
        <w:t>Описание тестов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Оперативное мышление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Успех в бадминтоне зависит от умения игрока предугадать ответные действия партнера, а это напрямую зависит от уровня его оперативного мышления. Школьники, обладающие быстрым мышлением, всегда находятся в более выгодном положении в решении тактических задач и экономии энергии. Определить развитие данного качества можно с помощью игры «Тройка».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Учащимся предлагается, быстро двигая фишками, поставить их в указанное положение (см</w:t>
      </w: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. рис. 1, а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 исходя из трех вариантов (см</w:t>
      </w: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. рис. 1, б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). Учитель подсчитывает число ходов и время, затраченное на решение каждого варианта. Время решения трех задач суммируется.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 wp14:anchorId="361E1004" wp14:editId="3A593176">
            <wp:extent cx="2590800" cy="1016000"/>
            <wp:effectExtent l="0" t="0" r="0" b="0"/>
            <wp:docPr id="2" name="Рисунок 2" descr="hello_html_m492d1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92d1e3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а 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 задание для расстановки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б</w:t>
      </w:r>
      <w:proofErr w:type="gramEnd"/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– карточки заданий (варианты)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Рис. 1.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Игра «Тройка»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Быстрота реакции на неожиданно появившийся предмет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Обладая хорошей реакцией, бадминтонист может добиться преимущества в игре. Для определения уровня быстроты реакции можно использовать следующий тест. На стене мелом чертят прямоугольник размером 2×1,5 м. Нижняя черта находится на расстоянии 1,5 м от пола. Ученик располагается на расстоянии 4 м от стены по центру прямоугольника. Учитель или партнер, стоя за его спиной на расстоянии 2 м, бросает теннисные мячи с максимальной силой 10 раз в разные точки. Фиксируется количество пойманных учеником мячей (с</w:t>
      </w: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м. рис. 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2).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 wp14:anchorId="0ACB44B3" wp14:editId="33174FC9">
            <wp:extent cx="2133600" cy="1412240"/>
            <wp:effectExtent l="0" t="0" r="0" b="0"/>
            <wp:docPr id="3" name="Рисунок 3" descr="hello_html_m63eeb6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3eeb62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Рис. 2. 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Тест на быстроту реакции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Скорость перемещения на площадке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Одним из важнейших качеств бадминтониста является скорость передвижения по площадке. Чем она выше, тем больше времени остается на подготовку и выполнение удара, на решение тактических задач. Для определения скорости передвижения школьникам предлагается преодолеть 2×5 м. Заняв исходную позицию на линии 1, спортсмен пробегает с максимальной скоростью до линии 2. Коснувшись этой линии носком любой ноги, он начинает передвигаться спиной к линии 1. Движение считается законченным в момент выхода за линию 1. Время прохождения всей дистанции фиксируется с помощью секундомера (см.</w:t>
      </w: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рис. 3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 wp14:anchorId="205C93CF" wp14:editId="1A9F321C">
            <wp:extent cx="2204720" cy="1595120"/>
            <wp:effectExtent l="0" t="0" r="5080" b="5080"/>
            <wp:docPr id="4" name="Рисунок 4" descr="hello_html_m4a285f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a285f3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Рис. 3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Тест на скорость перемещения по площадке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Жонглирование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Ловкость – специфическое качество: можно быть ловким в гимнастике и оказаться некоординированным в спортивных играх. В бадминтоне ученикам предлагается выполнить жонглирование воланом. У каждого есть две попытки, засчитывается лучшая.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Подвижность плечевого пояса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Удары сверху являются основным оружием бадминтониста. На их долю приходится 65% всех ударов, выполняемых в игре. Эффективность ударов сверху в значительной мере зависит от подвижности плечевого пояса игрока. Для определения этого качества предлагается тест, в котором школьник, взяв хватом сверху гимнастическую палку, выполняет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выкрут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назад, затем вперед (см. </w:t>
      </w: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рис. 4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). После этого определяется ширина хвата по делениям, нанесенным на палку. </w:t>
      </w:r>
      <w:r w:rsidRPr="008B3114">
        <w:rPr>
          <w:rFonts w:ascii="Times New Roman" w:eastAsia="Times New Roman" w:hAnsi="Times New Roman" w:cs="Times New Roman"/>
          <w:noProof/>
          <w:color w:val="373737"/>
          <w:sz w:val="24"/>
          <w:szCs w:val="24"/>
          <w:lang w:eastAsia="ru-RU"/>
        </w:rPr>
        <w:drawing>
          <wp:inline distT="0" distB="0" distL="0" distR="0" wp14:anchorId="685221B4" wp14:editId="31E3E5CF">
            <wp:extent cx="1899920" cy="1219200"/>
            <wp:effectExtent l="0" t="0" r="5080" b="0"/>
            <wp:docPr id="5" name="Рисунок 5" descr="hello_html_6f4ea0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f4ea0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Рис. 4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.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Выкрут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гимнастической палки назад и вперед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Скорость одиночного движения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Высокая скорость выполнения одиночного движения способствует эффективному освоению технических приемов в защите и нападении. Спортсмен, выполняющий ударное движение в более короткий промежуток времени, всегда имеет преимущество, которое определяется большей скоростью вылета волана. Это создает благоприятные условия для оперативного решения тактических задач в одиночных и тем более в парных играх.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Для определения скорости выполнения одиночного движения предлагается следующий тест. В вытянутых на уровне плеч руках тренер держит по одному теннисному мячу. Школьник стоит напротив в игровой стойке. После того как тренер выпустит мяч, он должен поймать его хватом сверху (см.</w:t>
      </w: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рис. 5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). У каждого ученика есть 10 попыток.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drawing>
          <wp:inline distT="0" distB="0" distL="0" distR="0" wp14:anchorId="0EF413DD" wp14:editId="44AABAB6">
            <wp:extent cx="2072640" cy="1330960"/>
            <wp:effectExtent l="0" t="0" r="3810" b="2540"/>
            <wp:docPr id="6" name="Рисунок 6" descr="hello_html_m185d83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85d837f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Рис. 5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Скорость выполнения одиночного движения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Подача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Ученик выполняет поочередно по 10 подач – коротких, плоских и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высокодалеких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– из левого или правого поля в определенные зоны.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Прием подачи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Этот тест проводят сериями по 10 попыток в каждой. </w:t>
      </w:r>
      <w:proofErr w:type="gram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Последовательность выполнения приема устанавливает тренер: прием коротких подач в зоны сетки 1 и 2, в зоны задней линии площадки 7, 10 и их чередование (см</w:t>
      </w: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. рис. 6)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; прием плоских подач коротким ударом в зоны 1 и 2 или нападающим ударом в зоны 3 и 6, высоким ударом – в зоны 7, 8 или 9, 10.</w:t>
      </w:r>
      <w:proofErr w:type="gramEnd"/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Игровые комбинации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Точность выполнения различных технических приемов игры помогает определить специальная разметка на игровом поле (см.</w:t>
      </w: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 рис. 6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). Перед выполнением каждого технического приема необходимо провести соответствующую разминку с воланом в течение 3–5 мин. Ученик выполняет поочередно по 10 подач – коротких, плоских и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высокодалеких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– из левого или правого поля в зоны 1–10. Данный тест следует предлагать только хорошо подготовленным школьникам.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noProof/>
          <w:color w:val="373737"/>
          <w:sz w:val="21"/>
          <w:szCs w:val="21"/>
          <w:lang w:eastAsia="ru-RU"/>
        </w:rPr>
        <w:lastRenderedPageBreak/>
        <w:drawing>
          <wp:inline distT="0" distB="0" distL="0" distR="0" wp14:anchorId="64C99F26" wp14:editId="25EB5623">
            <wp:extent cx="2275840" cy="1778000"/>
            <wp:effectExtent l="0" t="0" r="0" b="0"/>
            <wp:docPr id="7" name="Рисунок 7" descr="hello_html_m7d694e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d694ee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Рис. 6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Тест для совершенствования техники приема подачи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Челночный бег 3×10 м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зале обозначают две линии – старта и финиша, расположенные на расстоянии 10 м одна от другой. Две хоккейные шайбы лежат на линии старта. По команде «На старт!» школьник подходит к ней и занимает стартовую позицию. По команде «Внимание!» берет в руку шайбу, а по команде «Марш!» бежит с шайбой до конца отрезка и кладет ее на линию финиша, затем возвращается за второй шайбой и кладет ее туда же. Бросать шайбы на пол и размещать их до линии финиша запрещается. Секундомер выключается в тот момент, когда вторая шайба коснется пола.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Прыжки через скакалку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Упражнение выполняется на двух ногах с вращением скакалки вперед. При вынужденной остановке учащиеся продолжают выполнять прыжки. Учитывается общее количество прыжков, выполненное за 1 мин.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Отжимание от пола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Выполняется в упоре лежа на пальцах.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Таблица самоконтроля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Проверка достижений учеников дает возможность получить статистические данные, на основании которых оценивается уровень развития основных физических каче</w:t>
      </w:r>
      <w:proofErr w:type="gram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ств шк</w:t>
      </w:r>
      <w:proofErr w:type="gram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ольника. Полученные результаты свидетельствуют об эффективности учебного процесса, уровне усвоения учебного материала и уровне </w:t>
      </w:r>
      <w:proofErr w:type="spellStart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обученности</w:t>
      </w:r>
      <w:proofErr w:type="spellEnd"/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элементам игры в бадминтон, а также позволяют оценить уровень двигательной подготовленности каждого ученика (см. </w:t>
      </w:r>
      <w:r w:rsidRPr="008B3114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lang w:eastAsia="ru-RU"/>
        </w:rPr>
        <w:t>табл. 1</w:t>
      </w:r>
      <w:r w:rsidRPr="008B311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).</w:t>
      </w:r>
    </w:p>
    <w:p w:rsidR="008B3114" w:rsidRPr="008B3114" w:rsidRDefault="008B3114" w:rsidP="008B311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B3114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 </w:t>
      </w:r>
    </w:p>
    <w:p w:rsidR="0038202E" w:rsidRDefault="0038202E"/>
    <w:sectPr w:rsidR="0038202E" w:rsidSect="000C2A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20A6C"/>
    <w:multiLevelType w:val="multilevel"/>
    <w:tmpl w:val="222E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75007"/>
    <w:multiLevelType w:val="multilevel"/>
    <w:tmpl w:val="ACEE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912153"/>
    <w:multiLevelType w:val="multilevel"/>
    <w:tmpl w:val="2E08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3953DB"/>
    <w:multiLevelType w:val="multilevel"/>
    <w:tmpl w:val="8F64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6B31B3"/>
    <w:multiLevelType w:val="multilevel"/>
    <w:tmpl w:val="DE34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114"/>
    <w:rsid w:val="000C2A89"/>
    <w:rsid w:val="00155662"/>
    <w:rsid w:val="00287B7F"/>
    <w:rsid w:val="0038202E"/>
    <w:rsid w:val="008A1AC5"/>
    <w:rsid w:val="008B1FC1"/>
    <w:rsid w:val="008B3114"/>
    <w:rsid w:val="0099675F"/>
    <w:rsid w:val="00F9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1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1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11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1F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0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Елена Владимировна</cp:lastModifiedBy>
  <cp:revision>9</cp:revision>
  <dcterms:created xsi:type="dcterms:W3CDTF">2019-10-29T18:01:00Z</dcterms:created>
  <dcterms:modified xsi:type="dcterms:W3CDTF">2020-11-24T09:36:00Z</dcterms:modified>
</cp:coreProperties>
</file>