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</w:pPr>
      <w:r w:rsidRPr="0003033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>ХАРАКТЕРИСТИКА УСЛОВИЙ РЕАЛИЗАЦИИ ФООП</w:t>
      </w:r>
      <w:r w:rsidR="000B112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 xml:space="preserve"> О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>ОО</w:t>
      </w:r>
      <w:r w:rsidRPr="0003033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 xml:space="preserve"> </w:t>
      </w:r>
    </w:p>
    <w:p w:rsidR="00030332" w:rsidRP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КАЧЕСТВО КАДРОВОГО ОБЕСПЕЧЕНИЯ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гимназии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Гимназии и требованиями действующего законодательства.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квалификации персонала. На период самообследования в Гимназии работают 41 педагог, из них 6 – внутренних, 3- внешних совместителей. Все имеют высшее образование.</w:t>
      </w:r>
    </w:p>
    <w:tbl>
      <w:tblPr>
        <w:tblStyle w:val="a3"/>
        <w:tblW w:w="545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2096"/>
        <w:gridCol w:w="712"/>
        <w:gridCol w:w="814"/>
        <w:gridCol w:w="592"/>
        <w:gridCol w:w="812"/>
        <w:gridCol w:w="592"/>
        <w:gridCol w:w="812"/>
        <w:gridCol w:w="592"/>
        <w:gridCol w:w="812"/>
        <w:gridCol w:w="367"/>
        <w:gridCol w:w="565"/>
        <w:gridCol w:w="647"/>
        <w:gridCol w:w="788"/>
      </w:tblGrid>
      <w:tr w:rsidR="00116028" w:rsidRPr="00030332" w:rsidTr="00030332">
        <w:tc>
          <w:tcPr>
            <w:tcW w:w="1027" w:type="pct"/>
            <w:vMerge w:val="restart"/>
            <w:hideMark/>
          </w:tcPr>
          <w:p w:rsidR="00116028" w:rsidRPr="00030332" w:rsidRDefault="00116028" w:rsidP="0003033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численность работников образования</w:t>
            </w:r>
          </w:p>
        </w:tc>
        <w:tc>
          <w:tcPr>
            <w:tcW w:w="689" w:type="pct"/>
            <w:gridSpan w:val="2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Всего имеют квалиф. категории (число и %)</w:t>
            </w:r>
          </w:p>
        </w:tc>
        <w:tc>
          <w:tcPr>
            <w:tcW w:w="1954" w:type="pct"/>
            <w:gridSpan w:val="6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980" w:type="pct"/>
            <w:gridSpan w:val="3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имеют кв. категорий</w:t>
            </w:r>
          </w:p>
        </w:tc>
      </w:tr>
      <w:tr w:rsidR="00116028" w:rsidRPr="00030332" w:rsidTr="00030332">
        <w:tc>
          <w:tcPr>
            <w:tcW w:w="1027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90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954" w:type="pct"/>
            <w:gridSpan w:val="6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 имеют</w:t>
            </w:r>
          </w:p>
        </w:tc>
        <w:tc>
          <w:tcPr>
            <w:tcW w:w="980" w:type="pct"/>
            <w:gridSpan w:val="3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</w:tr>
      <w:tr w:rsidR="00116028" w:rsidRPr="00030332" w:rsidTr="00030332">
        <w:tc>
          <w:tcPr>
            <w:tcW w:w="1027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gridSpan w:val="2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высшую категорию</w:t>
            </w:r>
          </w:p>
        </w:tc>
        <w:tc>
          <w:tcPr>
            <w:tcW w:w="688" w:type="pct"/>
            <w:gridSpan w:val="2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первую категорию</w:t>
            </w:r>
          </w:p>
        </w:tc>
        <w:tc>
          <w:tcPr>
            <w:tcW w:w="578" w:type="pct"/>
            <w:gridSpan w:val="2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вторую категорию</w:t>
            </w:r>
          </w:p>
        </w:tc>
        <w:tc>
          <w:tcPr>
            <w:tcW w:w="277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17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Прошли на СЗД</w:t>
            </w:r>
          </w:p>
        </w:tc>
        <w:tc>
          <w:tcPr>
            <w:tcW w:w="386" w:type="pct"/>
            <w:vMerge w:val="restar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проходили на СЗД</w:t>
            </w:r>
          </w:p>
        </w:tc>
      </w:tr>
      <w:tr w:rsidR="00116028" w:rsidRPr="00030332" w:rsidTr="00030332">
        <w:tc>
          <w:tcPr>
            <w:tcW w:w="1027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77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6028" w:rsidRPr="00030332" w:rsidTr="00030332">
        <w:tc>
          <w:tcPr>
            <w:tcW w:w="102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педработников</w:t>
            </w:r>
          </w:p>
        </w:tc>
        <w:tc>
          <w:tcPr>
            <w:tcW w:w="34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1" type="#_x0000_t75" style="width:23pt;height:18.4pt" o:ole="">
                  <v:imagedata r:id="rId5" o:title=""/>
                </v:shape>
                <w:control r:id="rId6" w:name="DefaultOcxName" w:shapeid="_x0000_i1091"/>
              </w:object>
            </w:r>
          </w:p>
        </w:tc>
        <w:tc>
          <w:tcPr>
            <w:tcW w:w="39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094" type="#_x0000_t75" style="width:23pt;height:18.4pt" o:ole="">
                  <v:imagedata r:id="rId7" o:title=""/>
                </v:shape>
                <w:control r:id="rId8" w:name="DefaultOcxName1" w:shapeid="_x0000_i1094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77.5%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097" type="#_x0000_t75" style="width:23pt;height:18.4pt" o:ole="">
                  <v:imagedata r:id="rId9" o:title=""/>
                </v:shape>
                <w:control r:id="rId10" w:name="DefaultOcxName2" w:shapeid="_x0000_i1097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47.5%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00" type="#_x0000_t75" style="width:23pt;height:18.4pt" o:ole="">
                  <v:imagedata r:id="rId11" o:title=""/>
                </v:shape>
                <w:control r:id="rId12" w:name="DefaultOcxName3" w:shapeid="_x0000_i1100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03" type="#_x0000_t75" style="width:23pt;height:18.4pt" o:ole="">
                  <v:imagedata r:id="rId13" o:title=""/>
                </v:shape>
                <w:control r:id="rId14" w:name="DefaultOcxName4" w:shapeid="_x0000_i1103"/>
              </w:object>
            </w:r>
          </w:p>
        </w:tc>
        <w:tc>
          <w:tcPr>
            <w:tcW w:w="17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06" type="#_x0000_t75" style="width:23pt;height:18.4pt" o:ole="">
                  <v:imagedata r:id="rId15" o:title=""/>
                </v:shape>
                <w:control r:id="rId16" w:name="DefaultOcxName5" w:shapeid="_x0000_i1106"/>
              </w:object>
            </w:r>
          </w:p>
        </w:tc>
        <w:tc>
          <w:tcPr>
            <w:tcW w:w="31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09" type="#_x0000_t75" style="width:23pt;height:18.4pt" o:ole="">
                  <v:imagedata r:id="rId17" o:title=""/>
                </v:shape>
                <w:control r:id="rId18" w:name="DefaultOcxName6" w:shapeid="_x0000_i1109"/>
              </w:object>
            </w:r>
          </w:p>
        </w:tc>
        <w:tc>
          <w:tcPr>
            <w:tcW w:w="386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12" type="#_x0000_t75" style="width:23pt;height:18.4pt" o:ole="">
                  <v:imagedata r:id="rId19" o:title=""/>
                </v:shape>
                <w:control r:id="rId20" w:name="DefaultOcxName7" w:shapeid="_x0000_i1112"/>
              </w:object>
            </w:r>
          </w:p>
        </w:tc>
      </w:tr>
      <w:tr w:rsidR="00116028" w:rsidRPr="00030332" w:rsidTr="00030332">
        <w:tc>
          <w:tcPr>
            <w:tcW w:w="102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руководящие работники, в том числе:</w:t>
            </w:r>
          </w:p>
        </w:tc>
        <w:tc>
          <w:tcPr>
            <w:tcW w:w="34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15" type="#_x0000_t75" style="width:23pt;height:18.4pt" o:ole="">
                  <v:imagedata r:id="rId21" o:title=""/>
                </v:shape>
                <w:control r:id="rId22" w:name="DefaultOcxName8" w:shapeid="_x0000_i1115"/>
              </w:object>
            </w:r>
          </w:p>
        </w:tc>
        <w:tc>
          <w:tcPr>
            <w:tcW w:w="399" w:type="pct"/>
            <w:hideMark/>
          </w:tcPr>
          <w:p w:rsidR="00116028" w:rsidRPr="00030332" w:rsidRDefault="00116028" w:rsidP="0003033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>
                <v:shape id="_x0000_i1118" type="#_x0000_t75" style="width:23pt;height:18.4pt" o:ole="">
                  <v:imagedata r:id="rId23" o:title=""/>
                </v:shape>
                <w:control r:id="rId24" w:name="DefaultOcxName9" w:shapeid="_x0000_i1118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21" type="#_x0000_t75" style="width:23pt;height:18.4pt" o:ole="">
                  <v:imagedata r:id="rId25" o:title=""/>
                </v:shape>
                <w:control r:id="rId26" w:name="DefaultOcxName10" w:shapeid="_x0000_i1121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24" type="#_x0000_t75" style="width:23pt;height:18.4pt" o:ole="">
                  <v:imagedata r:id="rId27" o:title=""/>
                </v:shape>
                <w:control r:id="rId28" w:name="DefaultOcxName11" w:shapeid="_x0000_i1124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27" type="#_x0000_t75" style="width:23pt;height:18.4pt" o:ole="">
                  <v:imagedata r:id="rId29" o:title=""/>
                </v:shape>
                <w:control r:id="rId30" w:name="DefaultOcxName12" w:shapeid="_x0000_i1127"/>
              </w:object>
            </w:r>
          </w:p>
        </w:tc>
        <w:tc>
          <w:tcPr>
            <w:tcW w:w="17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30" type="#_x0000_t75" style="width:23pt;height:18.4pt" o:ole="">
                  <v:imagedata r:id="rId31" o:title=""/>
                </v:shape>
                <w:control r:id="rId32" w:name="DefaultOcxName13" w:shapeid="_x0000_i1130"/>
              </w:object>
            </w:r>
          </w:p>
        </w:tc>
        <w:tc>
          <w:tcPr>
            <w:tcW w:w="31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33" type="#_x0000_t75" style="width:23pt;height:18.4pt" o:ole="">
                  <v:imagedata r:id="rId33" o:title=""/>
                </v:shape>
                <w:control r:id="rId34" w:name="DefaultOcxName14" w:shapeid="_x0000_i1133"/>
              </w:object>
            </w:r>
          </w:p>
        </w:tc>
        <w:tc>
          <w:tcPr>
            <w:tcW w:w="386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36" type="#_x0000_t75" style="width:23pt;height:18.4pt" o:ole="">
                  <v:imagedata r:id="rId35" o:title=""/>
                </v:shape>
                <w:control r:id="rId36" w:name="DefaultOcxName15" w:shapeid="_x0000_i1136"/>
              </w:object>
            </w:r>
          </w:p>
        </w:tc>
      </w:tr>
      <w:tr w:rsidR="00116028" w:rsidRPr="00030332" w:rsidTr="00030332">
        <w:tc>
          <w:tcPr>
            <w:tcW w:w="102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руководящие работники, аттестованные по педагогическим должностям</w:t>
            </w:r>
          </w:p>
        </w:tc>
        <w:tc>
          <w:tcPr>
            <w:tcW w:w="34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39" type="#_x0000_t75" style="width:23pt;height:18.4pt" o:ole="">
                  <v:imagedata r:id="rId37" o:title=""/>
                </v:shape>
                <w:control r:id="rId38" w:name="DefaultOcxName16" w:shapeid="_x0000_i1139"/>
              </w:object>
            </w:r>
          </w:p>
        </w:tc>
        <w:tc>
          <w:tcPr>
            <w:tcW w:w="39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42" type="#_x0000_t75" style="width:23pt;height:18.4pt" o:ole="">
                  <v:imagedata r:id="rId39" o:title=""/>
                </v:shape>
                <w:control r:id="rId40" w:name="DefaultOcxName17" w:shapeid="_x0000_i1142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45" type="#_x0000_t75" style="width:23pt;height:18.4pt" o:ole="">
                  <v:imagedata r:id="rId41" o:title=""/>
                </v:shape>
                <w:control r:id="rId42" w:name="DefaultOcxName18" w:shapeid="_x0000_i1145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48" type="#_x0000_t75" style="width:23pt;height:18.4pt" o:ole="">
                  <v:imagedata r:id="rId43" o:title=""/>
                </v:shape>
                <w:control r:id="rId44" w:name="DefaultOcxName19" w:shapeid="_x0000_i1148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51" type="#_x0000_t75" style="width:23pt;height:18.4pt" o:ole="">
                  <v:imagedata r:id="rId45" o:title=""/>
                </v:shape>
                <w:control r:id="rId46" w:name="DefaultOcxName20" w:shapeid="_x0000_i1151"/>
              </w:object>
            </w:r>
          </w:p>
        </w:tc>
        <w:tc>
          <w:tcPr>
            <w:tcW w:w="17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54" type="#_x0000_t75" style="width:23pt;height:18.4pt" o:ole="">
                  <v:imagedata r:id="rId47" o:title=""/>
                </v:shape>
                <w:control r:id="rId48" w:name="DefaultOcxName21" w:shapeid="_x0000_i1154"/>
              </w:object>
            </w:r>
          </w:p>
        </w:tc>
        <w:tc>
          <w:tcPr>
            <w:tcW w:w="31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57" type="#_x0000_t75" style="width:23pt;height:18.4pt" o:ole="">
                  <v:imagedata r:id="rId49" o:title=""/>
                </v:shape>
                <w:control r:id="rId50" w:name="DefaultOcxName22" w:shapeid="_x0000_i1157"/>
              </w:object>
            </w:r>
          </w:p>
        </w:tc>
        <w:tc>
          <w:tcPr>
            <w:tcW w:w="386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60" type="#_x0000_t75" style="width:23pt;height:18.4pt" o:ole="">
                  <v:imagedata r:id="rId51" o:title=""/>
                </v:shape>
                <w:control r:id="rId52" w:name="DefaultOcxName23" w:shapeid="_x0000_i1160"/>
              </w:object>
            </w:r>
          </w:p>
        </w:tc>
      </w:tr>
      <w:tr w:rsidR="00116028" w:rsidRPr="00030332" w:rsidTr="00030332">
        <w:tc>
          <w:tcPr>
            <w:tcW w:w="102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педагогические работники</w:t>
            </w:r>
          </w:p>
        </w:tc>
        <w:tc>
          <w:tcPr>
            <w:tcW w:w="34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63" type="#_x0000_t75" style="width:23pt;height:18.4pt" o:ole="">
                  <v:imagedata r:id="rId53" o:title=""/>
                </v:shape>
                <w:control r:id="rId54" w:name="DefaultOcxName24" w:shapeid="_x0000_i1163"/>
              </w:object>
            </w:r>
          </w:p>
        </w:tc>
        <w:tc>
          <w:tcPr>
            <w:tcW w:w="39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66" type="#_x0000_t75" style="width:23pt;height:18.4pt" o:ole="">
                  <v:imagedata r:id="rId55" o:title=""/>
                </v:shape>
                <w:control r:id="rId56" w:name="DefaultOcxName25" w:shapeid="_x0000_i1166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77.78%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69" type="#_x0000_t75" style="width:23pt;height:18.4pt" o:ole="">
                  <v:imagedata r:id="rId57" o:title=""/>
                </v:shape>
                <w:control r:id="rId58" w:name="DefaultOcxName26" w:shapeid="_x0000_i1169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44.44%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72" type="#_x0000_t75" style="width:23pt;height:18.4pt" o:ole="">
                  <v:imagedata r:id="rId59" o:title=""/>
                </v:shape>
                <w:control r:id="rId60" w:name="DefaultOcxName27" w:shapeid="_x0000_i1172"/>
              </w:object>
            </w:r>
          </w:p>
        </w:tc>
        <w:tc>
          <w:tcPr>
            <w:tcW w:w="290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33.33%</w:t>
            </w:r>
          </w:p>
        </w:tc>
        <w:tc>
          <w:tcPr>
            <w:tcW w:w="398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75" type="#_x0000_t75" style="width:23pt;height:18.4pt" o:ole="">
                  <v:imagedata r:id="rId61" o:title=""/>
                </v:shape>
                <w:control r:id="rId62" w:name="DefaultOcxName28" w:shapeid="_x0000_i1175"/>
              </w:object>
            </w:r>
          </w:p>
        </w:tc>
        <w:tc>
          <w:tcPr>
            <w:tcW w:w="179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78" type="#_x0000_t75" style="width:23pt;height:18.4pt" o:ole="">
                  <v:imagedata r:id="rId63" o:title=""/>
                </v:shape>
                <w:control r:id="rId64" w:name="DefaultOcxName29" w:shapeid="_x0000_i1178"/>
              </w:object>
            </w:r>
          </w:p>
        </w:tc>
        <w:tc>
          <w:tcPr>
            <w:tcW w:w="317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81" type="#_x0000_t75" style="width:23pt;height:18.4pt" o:ole="">
                  <v:imagedata r:id="rId65" o:title=""/>
                </v:shape>
                <w:control r:id="rId66" w:name="DefaultOcxName30" w:shapeid="_x0000_i1181"/>
              </w:object>
            </w:r>
          </w:p>
        </w:tc>
        <w:tc>
          <w:tcPr>
            <w:tcW w:w="386" w:type="pct"/>
            <w:hideMark/>
          </w:tcPr>
          <w:p w:rsidR="00116028" w:rsidRPr="00030332" w:rsidRDefault="00116028" w:rsidP="00030332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184" type="#_x0000_t75" style="width:23pt;height:18.4pt" o:ole="">
                  <v:imagedata r:id="rId67" o:title=""/>
                </v:shape>
                <w:control r:id="rId68" w:name="DefaultOcxName31" w:shapeid="_x0000_i1184"/>
              </w:object>
            </w:r>
          </w:p>
        </w:tc>
      </w:tr>
    </w:tbl>
    <w:p w:rsidR="00116028" w:rsidRPr="00030332" w:rsidRDefault="00116028" w:rsidP="00030332">
      <w:pPr>
        <w:spacing w:before="0" w:beforeAutospacing="0" w:after="0" w:afterAutospacing="0" w:line="276" w:lineRule="auto"/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Анализ кадрового потенциала МАОУ «Гимназия № 5» для внедрения требований обновленного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показывает, что 100 процентов педагогов имеют опыт преподавания предметов на профильном уровне в рамках среднего общего образования. </w:t>
      </w:r>
    </w:p>
    <w:p w:rsidR="00030332" w:rsidRDefault="00116028" w:rsidP="00030332">
      <w:pPr>
        <w:spacing w:before="0" w:beforeAutospacing="0" w:after="0" w:afterAutospacing="0" w:line="276" w:lineRule="auto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целью внедрения ФОП в план непрерывного профессионального образования педагогических и управленческих кадров в МАОУ «Гимназия № 5» на 2023-й год внесены мероприятия по повышению профессиональных компетенций педагогов для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федеральными рабочими программами. Запланировано повышение квалификации педагогов для успешного внедрения федеральных образовательных программ в гимназиях.</w:t>
      </w:r>
    </w:p>
    <w:p w:rsidR="00030332" w:rsidRPr="00030332" w:rsidRDefault="00030332" w:rsidP="0003033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КАЧЕСТВО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>МАОУ «Гимназия №5» осуществляет реализацию образовательных программ с применением ЭОР, включённых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№653)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 xml:space="preserve">В связи с этим в 2022 году была проведена ревизия программ на предмет соответствия ЭОР, указанных в тематическом планировании, федеральному перечню (приказ Минпросвещения от 02.08.2022 №653). В ходе посещения уроков осуществлялся контроль использования ЭОР. </w:t>
      </w:r>
    </w:p>
    <w:p w:rsidR="00116028" w:rsidRPr="00030332" w:rsidRDefault="00116028" w:rsidP="0003033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 xml:space="preserve">По итогам контроля установлено: </w:t>
      </w:r>
    </w:p>
    <w:p w:rsidR="00116028" w:rsidRPr="00030332" w:rsidRDefault="00116028" w:rsidP="00030332">
      <w:pPr>
        <w:numPr>
          <w:ilvl w:val="0"/>
          <w:numId w:val="3"/>
        </w:numPr>
        <w:spacing w:before="0" w:beforeAutospacing="0" w:after="0" w:afterAutospacing="0" w:line="276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>Все рабочие программы учебных предметов содержит ЭОР, включённые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№653)</w:t>
      </w:r>
    </w:p>
    <w:p w:rsidR="00116028" w:rsidRPr="00030332" w:rsidRDefault="00116028" w:rsidP="00030332">
      <w:pPr>
        <w:numPr>
          <w:ilvl w:val="0"/>
          <w:numId w:val="3"/>
        </w:numPr>
        <w:spacing w:before="0" w:beforeAutospacing="0" w:after="0" w:afterAutospacing="0" w:line="276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sz w:val="24"/>
          <w:szCs w:val="24"/>
          <w:lang w:val="ru-RU"/>
        </w:rPr>
        <w:t>На уроках учителя используют ЭОР, включённые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№653)</w:t>
      </w: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116028" w:rsidRPr="00030332" w:rsidRDefault="00116028" w:rsidP="00030332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</w:rPr>
        <w:t>объем библиотечного фонда – 18917 единица;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основного фонда – 7334 единицы;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</w:rPr>
        <w:t>объем учебного фонда – 11583 единица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</w:rPr>
        <w:t>книгообеспеченность – 100 процентов;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</w:rPr>
        <w:t>обращаемость – 1, 4;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посещаемость- 18;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книговыдача/ читаемость- 17 единиц;</w:t>
      </w:r>
    </w:p>
    <w:p w:rsidR="00116028" w:rsidRPr="00030332" w:rsidRDefault="00116028" w:rsidP="00030332">
      <w:pPr>
        <w:numPr>
          <w:ilvl w:val="0"/>
          <w:numId w:val="2"/>
        </w:numPr>
        <w:spacing w:before="0" w:beforeAutospacing="0" w:after="0" w:afterAutospacing="0" w:line="276" w:lineRule="auto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книгообеспеченность художественной литературой- 12 единиц;</w:t>
      </w:r>
    </w:p>
    <w:p w:rsidR="00116028" w:rsidRPr="00030332" w:rsidRDefault="00116028" w:rsidP="00030332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республиканского, местного бюджетов.</w:t>
      </w:r>
    </w:p>
    <w:p w:rsidR="00116028" w:rsidRPr="00030332" w:rsidRDefault="00116028" w:rsidP="00030332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6028" w:rsidRPr="00030332" w:rsidRDefault="00030332" w:rsidP="00030332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Таблица.</w:t>
      </w:r>
      <w:r w:rsidR="00116028"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071"/>
        <w:gridCol w:w="2486"/>
        <w:gridCol w:w="3390"/>
      </w:tblGrid>
      <w:tr w:rsidR="00116028" w:rsidRPr="000B1121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11583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8012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230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11293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116028" w:rsidRPr="00030332" w:rsidTr="00984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028" w:rsidRPr="00030332" w:rsidRDefault="00116028" w:rsidP="00030332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</w:tbl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ФГОС. В 2022 году все учебники фонда соответствовали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федеральному перечню, утвержденному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Минпросвещения от 20.05.2020 № 254. В ноябре 2022 года также была начата работа переходу на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новый федеральный перечень учебников, утвержденный приказом Минпросвещения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21.09.2022 № 858.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Подготовлен перспективный перечень учебников, которые Гимназии необходимо закупить до сентября 2023 года. Также составлен список пособий, которые нужно будет списать до даты.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библиотеке имеются электронные образовательные ресурсы – 1213 дисков, мультимедийные средства (презентации, электронные энциклопедии, дидактические материалы) – 300.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 30 человек в день.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официальном сайте Гимназии есть страница библиотеки с информацией о работе и проводимых мероприятиях библиотеки Гимназии.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99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0332" w:rsidRDefault="00030332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МАТЕРИАЛЬНО-ТЕХНИЧЕСКАЯ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 гимназии функционирует 26 кабинетов, 1 спортивный зал, 1 столовая, 1 библиотека.</w:t>
      </w:r>
    </w:p>
    <w:p w:rsidR="00116028" w:rsidRPr="00030332" w:rsidRDefault="00116028" w:rsidP="00030332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результате самообследования сравнили оснащение гимназии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Перечнем средств обучения и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воспитания, утвержденным приказом Минпросвещения от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23.08.2021 №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590. По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 сравнения можно прийти к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выводу, что гимназии необходимо закупить и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установить следующее оборудование, инвентарь:</w:t>
      </w:r>
    </w:p>
    <w:p w:rsidR="00116028" w:rsidRPr="00030332" w:rsidRDefault="00116028" w:rsidP="00030332">
      <w:pPr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рекреациях: стол модульный регулируемый по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высоте, стул ученический регулируемый по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высоте, интерактивную стойку со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встроенным планшетом, ЖК-панель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медиаплеером;</w:t>
      </w:r>
    </w:p>
    <w:p w:rsidR="00116028" w:rsidRPr="00030332" w:rsidRDefault="00116028" w:rsidP="00030332">
      <w:pPr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спортзале: степ-платформы, снаряды для функционального тренинга, дуги для подлезания, коврики гимнастические, палки гимнастические утяжеленные (бодибары), стойку для бодибаров;</w:t>
      </w:r>
    </w:p>
    <w:p w:rsidR="00116028" w:rsidRPr="00030332" w:rsidRDefault="00116028" w:rsidP="00030332">
      <w:pPr>
        <w:numPr>
          <w:ilvl w:val="0"/>
          <w:numId w:val="4"/>
        </w:numPr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кабинете химии: флипчарт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магнитно-маркерной доской, весы электронные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USB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-переходником, центрифугу демонстрационную, прибор для иллюстрации зависимости скорости химических реакций от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условий окружающей среды, набор для электролиза демонстрационный, прибор для опытов по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химии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электрическим током (лабораторный), прибор для окисления спирта над медным катализатором.</w:t>
      </w: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116028" w:rsidRPr="00030332" w:rsidRDefault="00116028" w:rsidP="00030332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B20749" w:rsidRPr="00030332" w:rsidRDefault="000B1121" w:rsidP="00030332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20749" w:rsidRPr="0003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964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253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DE03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224486"/>
    <w:multiLevelType w:val="singleLevel"/>
    <w:tmpl w:val="9375548D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CCA"/>
    <w:rsid w:val="00030332"/>
    <w:rsid w:val="000B1121"/>
    <w:rsid w:val="00116028"/>
    <w:rsid w:val="001C0CCA"/>
    <w:rsid w:val="008C669C"/>
    <w:rsid w:val="00C0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4:docId w14:val="5CFFA42E"/>
  <w15:chartTrackingRefBased/>
  <w15:docId w15:val="{8EFE31F1-CF0B-4292-98B0-0EDE29CC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02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028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21" Type="http://schemas.openxmlformats.org/officeDocument/2006/relationships/image" Target="media/image9.wmf"/><Relationship Id="rId42" Type="http://schemas.openxmlformats.org/officeDocument/2006/relationships/control" Target="activeX/activeX19.xml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control" Target="activeX/activeX32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image" Target="media/image17.wmf"/><Relationship Id="rId40" Type="http://schemas.openxmlformats.org/officeDocument/2006/relationships/control" Target="activeX/activeX18.xml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control" Target="activeX/activeX27.xml"/><Relationship Id="rId66" Type="http://schemas.openxmlformats.org/officeDocument/2006/relationships/control" Target="activeX/activeX31.xml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19" Type="http://schemas.openxmlformats.org/officeDocument/2006/relationships/image" Target="media/image8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control" Target="activeX/activeX13.xml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control" Target="activeX/activeX22.xml"/><Relationship Id="rId56" Type="http://schemas.openxmlformats.org/officeDocument/2006/relationships/control" Target="activeX/activeX26.xml"/><Relationship Id="rId64" Type="http://schemas.openxmlformats.org/officeDocument/2006/relationships/control" Target="activeX/activeX30.xml"/><Relationship Id="rId69" Type="http://schemas.openxmlformats.org/officeDocument/2006/relationships/fontTable" Target="fontTable.xml"/><Relationship Id="rId8" Type="http://schemas.openxmlformats.org/officeDocument/2006/relationships/control" Target="activeX/activeX2.xml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control" Target="activeX/activeX17.xml"/><Relationship Id="rId46" Type="http://schemas.openxmlformats.org/officeDocument/2006/relationships/control" Target="activeX/activeX21.xml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control" Target="activeX/activeX8.xml"/><Relationship Id="rId41" Type="http://schemas.openxmlformats.org/officeDocument/2006/relationships/image" Target="media/image19.wmf"/><Relationship Id="rId54" Type="http://schemas.openxmlformats.org/officeDocument/2006/relationships/control" Target="activeX/activeX25.xml"/><Relationship Id="rId62" Type="http://schemas.openxmlformats.org/officeDocument/2006/relationships/control" Target="activeX/activeX29.xm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control" Target="activeX/activeX3.xml"/><Relationship Id="rId31" Type="http://schemas.openxmlformats.org/officeDocument/2006/relationships/image" Target="media/image14.wmf"/><Relationship Id="rId44" Type="http://schemas.openxmlformats.org/officeDocument/2006/relationships/control" Target="activeX/activeX20.xml"/><Relationship Id="rId52" Type="http://schemas.openxmlformats.org/officeDocument/2006/relationships/control" Target="activeX/activeX24.xml"/><Relationship Id="rId60" Type="http://schemas.openxmlformats.org/officeDocument/2006/relationships/control" Target="activeX/activeX28.xml"/><Relationship Id="rId65" Type="http://schemas.openxmlformats.org/officeDocument/2006/relationships/image" Target="media/image3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39" Type="http://schemas.openxmlformats.org/officeDocument/2006/relationships/image" Target="media/image18.wmf"/><Relationship Id="rId34" Type="http://schemas.openxmlformats.org/officeDocument/2006/relationships/control" Target="activeX/activeX15.xml"/><Relationship Id="rId50" Type="http://schemas.openxmlformats.org/officeDocument/2006/relationships/control" Target="activeX/activeX23.xml"/><Relationship Id="rId55" Type="http://schemas.openxmlformats.org/officeDocument/2006/relationships/image" Target="media/image2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1136</Words>
  <Characters>6479</Characters>
  <Application>Microsoft Office Word</Application>
  <DocSecurity>0</DocSecurity>
  <Lines>53</Lines>
  <Paragraphs>15</Paragraphs>
  <ScaleCrop>false</ScaleCrop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</dc:creator>
  <cp:keywords/>
  <dc:description/>
  <cp:lastModifiedBy>Gimn</cp:lastModifiedBy>
  <cp:revision>4</cp:revision>
  <dcterms:created xsi:type="dcterms:W3CDTF">2023-11-15T12:12:00Z</dcterms:created>
  <dcterms:modified xsi:type="dcterms:W3CDTF">2023-11-15T12:24:00Z</dcterms:modified>
</cp:coreProperties>
</file>