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640" w:rsidRDefault="00D97640" w:rsidP="00D97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7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результативности и качестве реализации дополнительной</w:t>
      </w:r>
      <w:r w:rsidRPr="00D97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общеобразовательной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97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общеразвивающей программы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Влияние занятий волейболом на развитие двигательных качеств</w:t>
      </w:r>
      <w:r w:rsidRPr="00D97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D976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Педагог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Газетдинов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Альберт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Рашитович</w:t>
      </w:r>
      <w:proofErr w:type="spellEnd"/>
    </w:p>
    <w:p w:rsidR="00D97640" w:rsidRDefault="00D97640" w:rsidP="00D97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7640" w:rsidRDefault="00D97640" w:rsidP="00D97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В таблице №1 представлены данные изменения физических качеств по тестам (бега на 60м с высокого старта, метание теннисного мяча, прыжка в высоту по Абалакову и оценка выносливости пробы </w:t>
      </w:r>
      <w:proofErr w:type="spellStart"/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Руфье</w:t>
      </w:r>
      <w:proofErr w:type="spellEnd"/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-Диксона), в экспериментальной и контрольной группах мальчиков в ходе всего эксперимента.</w:t>
      </w:r>
    </w:p>
    <w:p w:rsidR="00D97640" w:rsidRPr="00D97640" w:rsidRDefault="00D97640" w:rsidP="00D97640">
      <w:pPr>
        <w:keepNext/>
        <w:autoSpaceDE w:val="0"/>
        <w:autoSpaceDN w:val="0"/>
        <w:adjustRightInd w:val="0"/>
        <w:spacing w:before="300" w:after="10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>Таблица 1: Динамика показателей физического подготовленности мальчиков</w:t>
      </w:r>
    </w:p>
    <w:tbl>
      <w:tblPr>
        <w:tblW w:w="10260" w:type="dxa"/>
        <w:tblInd w:w="-8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0"/>
        <w:gridCol w:w="1710"/>
        <w:gridCol w:w="1710"/>
        <w:gridCol w:w="1710"/>
        <w:gridCol w:w="1710"/>
        <w:gridCol w:w="1710"/>
      </w:tblGrid>
      <w:tr w:rsidR="00D97640" w:rsidRPr="00D97640" w:rsidTr="00D97640">
        <w:tblPrEx>
          <w:tblCellMar>
            <w:top w:w="0" w:type="dxa"/>
            <w:bottom w:w="0" w:type="dxa"/>
          </w:tblCellMar>
        </w:tblPrEx>
        <w:trPr>
          <w:trHeight w:hRule="exact" w:val="1333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Группа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Номер </w:t>
            </w:r>
            <w:proofErr w:type="spellStart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экспер</w:t>
            </w:r>
            <w:proofErr w:type="spellEnd"/>
            <w:proofErr w:type="gramStart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  <w:proofErr w:type="gramEnd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и дата его проведения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Бег на 60м с высокого старта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Метание теннисного мяча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Прыжок в высоту с места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Оценка выносливости проба </w:t>
            </w:r>
            <w:proofErr w:type="spellStart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Руфье</w:t>
            </w:r>
            <w:proofErr w:type="spellEnd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-Диксона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D97640" w:rsidRPr="00D97640" w:rsidTr="00D97640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proofErr w:type="spellStart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Экспер</w:t>
            </w:r>
            <w:proofErr w:type="spellEnd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>I 9.09.</w:t>
            </w: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13</w:t>
            </w: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 xml:space="preserve"> II 9.12.</w:t>
            </w: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13</w:t>
            </w: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 xml:space="preserve"> </w:t>
            </w: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ru-RU"/>
              </w:rPr>
              <w:t>III 20.05.</w:t>
            </w: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>9,55 - 8,9 - 8,5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>37- 38,7- 39,3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>43,4 – 46 - 48.7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>7,8 - 7,0 - 5,2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</w:pPr>
          </w:p>
        </w:tc>
      </w:tr>
      <w:tr w:rsidR="00D97640" w:rsidRPr="00D97640" w:rsidTr="00D97640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Контр.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ru-RU"/>
              </w:rPr>
              <w:t>I 9.09.</w:t>
            </w: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</w:t>
            </w: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ru-RU"/>
              </w:rPr>
              <w:t xml:space="preserve"> II 9.12.</w:t>
            </w: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</w:t>
            </w: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ru-RU"/>
              </w:rPr>
              <w:t xml:space="preserve"> III 20.05.</w:t>
            </w: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>9,49 - 9,2 - 8,7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>38,6 - 39- 39.9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>40,3 - 41,3 - 41.6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>6,3 - 6,1 - 5,8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</w:pPr>
          </w:p>
        </w:tc>
      </w:tr>
    </w:tbl>
    <w:p w:rsidR="00D97640" w:rsidRPr="00D97640" w:rsidRDefault="00D97640" w:rsidP="00D976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</w:pP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В таблице №2 представлена динамика изменения физических качеств в экспериментальной и контрольной группах девочек за эти же периоды.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D97640" w:rsidRPr="00D97640" w:rsidRDefault="00D97640" w:rsidP="00D97640">
      <w:pPr>
        <w:autoSpaceDE w:val="0"/>
        <w:autoSpaceDN w:val="0"/>
        <w:adjustRightInd w:val="0"/>
        <w:spacing w:after="100" w:line="360" w:lineRule="auto"/>
        <w:jc w:val="center"/>
        <w:rPr>
          <w:rFonts w:ascii="Arial" w:eastAsia="Times New Roman" w:hAnsi="Arial" w:cs="Arial"/>
          <w:b/>
          <w:bCs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lastRenderedPageBreak/>
        <w:t>Таблица 2:</w:t>
      </w:r>
      <w:r w:rsidRPr="00D97640">
        <w:rPr>
          <w:rFonts w:ascii="Arial" w:eastAsia="Times New Roman" w:hAnsi="Arial" w:cs="Arial"/>
          <w:b/>
          <w:bCs/>
          <w:sz w:val="28"/>
          <w:szCs w:val="18"/>
          <w:lang w:eastAsia="ru-RU"/>
        </w:rPr>
        <w:t xml:space="preserve"> </w:t>
      </w: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>Динамика показателей физической подготовленности девушек</w:t>
      </w:r>
    </w:p>
    <w:tbl>
      <w:tblPr>
        <w:tblW w:w="10260" w:type="dxa"/>
        <w:tblInd w:w="-8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0"/>
        <w:gridCol w:w="1710"/>
        <w:gridCol w:w="1710"/>
        <w:gridCol w:w="1710"/>
        <w:gridCol w:w="1710"/>
        <w:gridCol w:w="1710"/>
      </w:tblGrid>
      <w:tr w:rsidR="00D97640" w:rsidRPr="00D97640" w:rsidTr="00D97640">
        <w:tblPrEx>
          <w:tblCellMar>
            <w:top w:w="0" w:type="dxa"/>
            <w:bottom w:w="0" w:type="dxa"/>
          </w:tblCellMar>
        </w:tblPrEx>
        <w:trPr>
          <w:trHeight w:hRule="exact" w:val="1045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Группа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Номер и дата проведения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Бег на 60м с высокого старта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Метание теннисного мяча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Прыжок в высоту с места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Оценка </w:t>
            </w:r>
            <w:proofErr w:type="gramStart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вы-</w:t>
            </w:r>
            <w:proofErr w:type="spellStart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носливости</w:t>
            </w:r>
            <w:proofErr w:type="spellEnd"/>
            <w:proofErr w:type="gramEnd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 xml:space="preserve"> проба </w:t>
            </w:r>
            <w:proofErr w:type="spellStart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Руфье</w:t>
            </w:r>
            <w:proofErr w:type="spellEnd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-Диксона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D97640" w:rsidRPr="00D97640" w:rsidTr="00D97640">
        <w:tblPrEx>
          <w:tblCellMar>
            <w:top w:w="0" w:type="dxa"/>
            <w:bottom w:w="0" w:type="dxa"/>
          </w:tblCellMar>
        </w:tblPrEx>
        <w:trPr>
          <w:trHeight w:hRule="exact" w:val="727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proofErr w:type="spellStart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Экспер</w:t>
            </w:r>
            <w:proofErr w:type="spellEnd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>I 9.09.</w:t>
            </w: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13</w:t>
            </w: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 xml:space="preserve"> </w:t>
            </w: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ru-RU"/>
              </w:rPr>
              <w:t>II 9.12.</w:t>
            </w: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</w:t>
            </w: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ru-RU"/>
              </w:rPr>
              <w:t xml:space="preserve"> III 20.05.</w:t>
            </w: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10,46 9,7 9,3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26,4 29,4 29,4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39,5 41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42.2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6,1 7,0 5,1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</w:tr>
      <w:tr w:rsidR="00D97640" w:rsidRPr="00D97640" w:rsidTr="00D97640">
        <w:tblPrEx>
          <w:tblCellMar>
            <w:top w:w="0" w:type="dxa"/>
            <w:bottom w:w="0" w:type="dxa"/>
          </w:tblCellMar>
        </w:tblPrEx>
        <w:trPr>
          <w:trHeight w:hRule="exact" w:val="706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Контр.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ru-RU"/>
              </w:rPr>
              <w:t>I 9.09.</w:t>
            </w: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</w:t>
            </w: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ru-RU"/>
              </w:rPr>
              <w:t xml:space="preserve"> II 9.12.</w:t>
            </w: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13</w:t>
            </w: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ru-RU"/>
              </w:rPr>
              <w:t xml:space="preserve"> III 20.05.</w:t>
            </w: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14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val="en-US"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10,5 9,9 9,9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28,4 29,3 29,2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39,6 39.8 39,8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5,9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5,7 5,4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</w:tr>
    </w:tbl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sz w:val="28"/>
          <w:szCs w:val="18"/>
          <w:lang w:eastAsia="ru-RU"/>
        </w:rPr>
      </w:pPr>
    </w:p>
    <w:p w:rsidR="00D97640" w:rsidRPr="00D97640" w:rsidRDefault="00D97640" w:rsidP="00D97640">
      <w:pPr>
        <w:autoSpaceDE w:val="0"/>
        <w:autoSpaceDN w:val="0"/>
        <w:adjustRightInd w:val="0"/>
        <w:spacing w:before="140"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Бег на </w:t>
      </w:r>
      <w:smartTag w:uri="urn:schemas-microsoft-com:office:smarttags" w:element="metricconverter">
        <w:smartTagPr>
          <w:attr w:name="ProductID" w:val="60 м"/>
        </w:smartTagPr>
        <w:r w:rsidRPr="00D97640">
          <w:rPr>
            <w:rFonts w:ascii="Times New Roman" w:eastAsia="Times New Roman" w:hAnsi="Times New Roman" w:cs="Times New Roman"/>
            <w:sz w:val="28"/>
            <w:szCs w:val="18"/>
            <w:lang w:eastAsia="ru-RU"/>
          </w:rPr>
          <w:t>60 м</w:t>
        </w:r>
      </w:smartTag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с высокого старта в начале эксперимента у мальчиков в среднем составляет в экспериментальной группе 9,55 сек., в контрольной группе 9,49.</w:t>
      </w:r>
    </w:p>
    <w:p w:rsidR="00D97640" w:rsidRPr="00D97640" w:rsidRDefault="00D97640" w:rsidP="00D9764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В контрольной группе этот показатель на 0,14 сек. лучше, чем в экспериментальной группе, что достоверно не значительно для таких исследований. Через 4 месяца занятий эти показатели соответственно улучшились в экспериментальной группе на 0,65 сек., с 9,55 до 8,9 секунды прирост составил к концу эксперимента 6,8%, а в контрольной группе на 0,29 сек. с 9,49 до 9,2 сек. - 3,6%. Через 9 месяцев занятий в экспериментальной группе эти показатели стали равны 8,5 сек. или 11%. В контрольной группе - 8,7 сек., разница результатов составила - 0,79 секунд или 8,9 %. Причем в первые 4 месяца занятий средний показатель интенсивнее в экспериментальной группы, чем в последующие 6 месяцев: в экспериментальной 0,65 сек и 0,4 сек. А в контрольной группе наоборот: в первой половине эксперимента на 0,29 секунд, во второй на 0,5 секунд.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Эту неравномерность результатов в равные периоды контроля можно объяснить тем, что</w:t>
      </w: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 xml:space="preserve"> </w:t>
      </w: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на тренировках в экспериментальной группе регулярно использовались средства развития быстроты, а в контрольной группе в связи со специфичностью школьной программы эта цель достигалась не на каждом уроке. И на тренировках по волейболу развитию физических </w:t>
      </w: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lastRenderedPageBreak/>
        <w:t>качеств в группе начальной подготовки первого года обучения уделялось больше времени, чем в школьном уроке.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Результаты метания теннисного мяча на дальность в экспериментальной группе </w:t>
      </w:r>
      <w:smartTag w:uri="urn:schemas-microsoft-com:office:smarttags" w:element="metricconverter">
        <w:smartTagPr>
          <w:attr w:name="ProductID" w:val="38,6 м"/>
        </w:smartTagPr>
        <w:r w:rsidRPr="00D97640">
          <w:rPr>
            <w:rFonts w:ascii="Times New Roman" w:eastAsia="Times New Roman" w:hAnsi="Times New Roman" w:cs="Times New Roman"/>
            <w:sz w:val="28"/>
            <w:szCs w:val="18"/>
            <w:lang w:eastAsia="ru-RU"/>
          </w:rPr>
          <w:t>38,6 м</w:t>
        </w:r>
      </w:smartTag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. В контрольной группе средний результат был на 1,6м. На втором этапе тестирования соответственно увеличились.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В экспериментальной группе до 38,7м прирост с</w:t>
      </w: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 xml:space="preserve"> </w:t>
      </w: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исходной составил 1,7м.</w:t>
      </w:r>
    </w:p>
    <w:p w:rsidR="00D97640" w:rsidRPr="00D97640" w:rsidRDefault="00D97640" w:rsidP="00D97640">
      <w:pPr>
        <w:autoSpaceDE w:val="0"/>
        <w:autoSpaceDN w:val="0"/>
        <w:adjustRightInd w:val="0"/>
        <w:spacing w:before="120"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В контрольной группе до 39м прирост составил 0,4м.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На третьем этапе тестирования наблюдается продолжения прироста результатов.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В экспериментальной группе до 39,3м разница с исходным результатом составила 2,3м.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В контрольной группе до 39,9м разница с исходным результатом составила 1,3м.</w:t>
      </w:r>
    </w:p>
    <w:p w:rsidR="00D97640" w:rsidRPr="00D97640" w:rsidRDefault="00D97640" w:rsidP="00D9764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В контрольной группе результат в конце эксперимента выше на 0,6м, чем у экспериментальной. Но если сравнивать разницу прироста результатов в начале и в конце эксперимента, то видно, что развитие детей, занимающихся в секции волейбола, интенсивнее, чем у детей, занимающихся на уроках физической культуры в школе (2,3м 1,3м).</w:t>
      </w:r>
    </w:p>
    <w:p w:rsidR="00D97640" w:rsidRPr="00D97640" w:rsidRDefault="00D97640" w:rsidP="00D976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D97640" w:rsidRPr="00D97640" w:rsidRDefault="00D97640" w:rsidP="00D97640">
      <w:pPr>
        <w:keepNext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>Таблица 3: Прирост динамики показателей физической подготовки</w:t>
      </w:r>
    </w:p>
    <w:p w:rsidR="00D97640" w:rsidRPr="00D97640" w:rsidRDefault="00D97640" w:rsidP="00D97640">
      <w:pPr>
        <w:autoSpaceDE w:val="0"/>
        <w:autoSpaceDN w:val="0"/>
        <w:adjustRightInd w:val="0"/>
        <w:spacing w:before="120" w:after="14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 xml:space="preserve">мальчиков </w:t>
      </w:r>
    </w:p>
    <w:tbl>
      <w:tblPr>
        <w:tblW w:w="10260" w:type="dxa"/>
        <w:tblInd w:w="-8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0"/>
        <w:gridCol w:w="1710"/>
        <w:gridCol w:w="1710"/>
        <w:gridCol w:w="1710"/>
        <w:gridCol w:w="1710"/>
        <w:gridCol w:w="1710"/>
      </w:tblGrid>
      <w:tr w:rsidR="00D97640" w:rsidRPr="00D97640" w:rsidTr="00D97640">
        <w:tblPrEx>
          <w:tblCellMar>
            <w:top w:w="0" w:type="dxa"/>
            <w:bottom w:w="0" w:type="dxa"/>
          </w:tblCellMar>
        </w:tblPrEx>
        <w:trPr>
          <w:trHeight w:hRule="exact" w:val="1069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Группа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Номер и дата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Бег на 60м %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Метание теннисного мяча %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Прыжок в высоту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%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Оценка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%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</w:tr>
      <w:tr w:rsidR="00D97640" w:rsidRPr="00D97640" w:rsidTr="00D97640">
        <w:tblPrEx>
          <w:tblCellMar>
            <w:top w:w="0" w:type="dxa"/>
            <w:bottom w:w="0" w:type="dxa"/>
          </w:tblCellMar>
        </w:tblPrEx>
        <w:trPr>
          <w:trHeight w:hRule="exact" w:val="7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proofErr w:type="spellStart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Экспер</w:t>
            </w:r>
            <w:proofErr w:type="spellEnd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 xml:space="preserve">I </w:t>
            </w: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19.12.13 II 20.05.14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6,8 1.7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4,6 6,2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6,6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12.2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10,3 33,3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</w:tr>
      <w:tr w:rsidR="00D97640" w:rsidRPr="00D97640" w:rsidTr="00D97640">
        <w:tblPrEx>
          <w:tblCellMar>
            <w:top w:w="0" w:type="dxa"/>
            <w:bottom w:w="0" w:type="dxa"/>
          </w:tblCellMar>
        </w:tblPrEx>
        <w:trPr>
          <w:trHeight w:hRule="exact" w:val="731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Контр.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 xml:space="preserve">I </w:t>
            </w: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 xml:space="preserve">19.12.13 </w:t>
            </w: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 xml:space="preserve">II </w:t>
            </w: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20.05.14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3,6 8,3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1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3,4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2,5 3,2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3.2 7.9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</w:tr>
    </w:tbl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i/>
          <w:iCs/>
          <w:sz w:val="28"/>
          <w:szCs w:val="18"/>
          <w:lang w:eastAsia="ru-RU"/>
        </w:rPr>
      </w:pPr>
    </w:p>
    <w:p w:rsidR="00D97640" w:rsidRPr="00D97640" w:rsidRDefault="00D97640" w:rsidP="00D97640">
      <w:pPr>
        <w:autoSpaceDE w:val="0"/>
        <w:autoSpaceDN w:val="0"/>
        <w:adjustRightInd w:val="0"/>
        <w:spacing w:before="300" w:after="0"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97640" w:rsidRPr="00D97640" w:rsidRDefault="00D97640" w:rsidP="00D97640">
      <w:pPr>
        <w:autoSpaceDE w:val="0"/>
        <w:autoSpaceDN w:val="0"/>
        <w:adjustRightInd w:val="0"/>
        <w:spacing w:before="300" w:after="0"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97640" w:rsidRPr="00D97640" w:rsidRDefault="00D97640" w:rsidP="00D97640">
      <w:pPr>
        <w:autoSpaceDE w:val="0"/>
        <w:autoSpaceDN w:val="0"/>
        <w:adjustRightInd w:val="0"/>
        <w:spacing w:after="0" w:line="42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</w:pPr>
      <w:proofErr w:type="gramStart"/>
      <w:r w:rsidRPr="00D97640">
        <w:rPr>
          <w:rFonts w:ascii="Times New Roman" w:eastAsia="Times New Roman" w:hAnsi="Times New Roman" w:cs="Times New Roman"/>
          <w:b/>
          <w:bCs/>
          <w:iCs/>
          <w:sz w:val="28"/>
          <w:szCs w:val="18"/>
          <w:lang w:eastAsia="ru-RU"/>
        </w:rPr>
        <w:t>Таблица  №</w:t>
      </w:r>
      <w:proofErr w:type="gramEnd"/>
      <w:r w:rsidRPr="00D97640">
        <w:rPr>
          <w:rFonts w:ascii="Times New Roman" w:eastAsia="Times New Roman" w:hAnsi="Times New Roman" w:cs="Times New Roman"/>
          <w:b/>
          <w:bCs/>
          <w:iCs/>
          <w:sz w:val="28"/>
          <w:szCs w:val="18"/>
          <w:lang w:eastAsia="ru-RU"/>
        </w:rPr>
        <w:t>4:</w:t>
      </w: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 xml:space="preserve"> Прирост динамики физической подготовки девушек в экспериментальной группе</w:t>
      </w:r>
    </w:p>
    <w:p w:rsidR="00D97640" w:rsidRPr="00D97640" w:rsidRDefault="00D97640" w:rsidP="00D97640">
      <w:pPr>
        <w:autoSpaceDE w:val="0"/>
        <w:autoSpaceDN w:val="0"/>
        <w:adjustRightInd w:val="0"/>
        <w:spacing w:before="30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60" w:type="dxa"/>
        <w:tblInd w:w="-8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10"/>
        <w:gridCol w:w="1710"/>
        <w:gridCol w:w="1710"/>
        <w:gridCol w:w="1710"/>
        <w:gridCol w:w="1710"/>
        <w:gridCol w:w="1710"/>
      </w:tblGrid>
      <w:tr w:rsidR="00D97640" w:rsidRPr="00D97640" w:rsidTr="00D97640">
        <w:tblPrEx>
          <w:tblCellMar>
            <w:top w:w="0" w:type="dxa"/>
            <w:bottom w:w="0" w:type="dxa"/>
          </w:tblCellMar>
        </w:tblPrEx>
        <w:trPr>
          <w:trHeight w:hRule="exact" w:val="671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Группа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Номер и дата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Бег на б0м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Метание теннисного мяча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Прыжок в высоту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Оценка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D97640" w:rsidRPr="00D97640" w:rsidTr="00D97640">
        <w:tblPrEx>
          <w:tblCellMar>
            <w:top w:w="0" w:type="dxa"/>
            <w:bottom w:w="0" w:type="dxa"/>
          </w:tblCellMar>
        </w:tblPrEx>
        <w:trPr>
          <w:trHeight w:hRule="exact" w:val="732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proofErr w:type="spellStart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Экспер</w:t>
            </w:r>
            <w:proofErr w:type="spellEnd"/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.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 xml:space="preserve">I </w:t>
            </w: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19.12.13 I</w:t>
            </w: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 xml:space="preserve">I </w:t>
            </w: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20.05.14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7,3 11,1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11.4 11,4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3,8 6,8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13.3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37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</w:tr>
      <w:tr w:rsidR="00D97640" w:rsidRPr="00D97640" w:rsidTr="00D97640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  <w:t>Контр.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val="en-US" w:eastAsia="ru-RU"/>
              </w:rPr>
              <w:t xml:space="preserve">I </w:t>
            </w: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19.12.13 II 20.05.14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5,7 0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3,2 6,0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0,5 0,5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  <w:r w:rsidRPr="00D97640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  <w:t>3.4 8.5</w:t>
            </w:r>
          </w:p>
          <w:p w:rsidR="00D97640" w:rsidRPr="00D97640" w:rsidRDefault="00D97640" w:rsidP="00D97640">
            <w:pPr>
              <w:autoSpaceDE w:val="0"/>
              <w:autoSpaceDN w:val="0"/>
              <w:adjustRightInd w:val="0"/>
              <w:spacing w:before="40"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18"/>
                <w:lang w:eastAsia="ru-RU"/>
              </w:rPr>
            </w:pPr>
          </w:p>
        </w:tc>
      </w:tr>
    </w:tbl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sz w:val="28"/>
          <w:szCs w:val="18"/>
          <w:lang w:eastAsia="ru-RU"/>
        </w:rPr>
      </w:pPr>
    </w:p>
    <w:p w:rsidR="00D97640" w:rsidRPr="00D97640" w:rsidRDefault="00D97640" w:rsidP="00D9764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Как видно из таблицы 3 прирост </w:t>
      </w:r>
      <w:r w:rsidRPr="00D97640">
        <w:rPr>
          <w:rFonts w:ascii="Times New Roman" w:eastAsia="Times New Roman" w:hAnsi="Times New Roman" w:cs="Times New Roman"/>
          <w:sz w:val="28"/>
          <w:szCs w:val="18"/>
          <w:lang w:val="en-US" w:eastAsia="ru-RU"/>
        </w:rPr>
        <w:t>no</w:t>
      </w: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данному показателю составил в экспериментальной и контрольной группе соответственно 6,2% и 3,4%. 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Средний показатель высоты с места в экспериментальной группе составил 43,4см, в контрольной </w:t>
      </w:r>
      <w:smartTag w:uri="urn:schemas-microsoft-com:office:smarttags" w:element="metricconverter">
        <w:smartTagPr>
          <w:attr w:name="ProductID" w:val="40,3 см"/>
        </w:smartTagPr>
        <w:r w:rsidRPr="00D97640">
          <w:rPr>
            <w:rFonts w:ascii="Times New Roman" w:eastAsia="Times New Roman" w:hAnsi="Times New Roman" w:cs="Times New Roman"/>
            <w:sz w:val="28"/>
            <w:szCs w:val="18"/>
            <w:lang w:eastAsia="ru-RU"/>
          </w:rPr>
          <w:t>40,3 см</w:t>
        </w:r>
      </w:smartTag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На втором этапе эксперимента прирост результата в экспериментальной группе составил </w:t>
      </w:r>
      <w:smartTag w:uri="urn:schemas-microsoft-com:office:smarttags" w:element="metricconverter">
        <w:smartTagPr>
          <w:attr w:name="ProductID" w:val="2,6 см"/>
        </w:smartTagPr>
        <w:r w:rsidRPr="00D97640">
          <w:rPr>
            <w:rFonts w:ascii="Times New Roman" w:eastAsia="Times New Roman" w:hAnsi="Times New Roman" w:cs="Times New Roman"/>
            <w:sz w:val="28"/>
            <w:szCs w:val="18"/>
            <w:lang w:eastAsia="ru-RU"/>
          </w:rPr>
          <w:t>2,6 см</w:t>
        </w:r>
      </w:smartTag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(с </w:t>
      </w:r>
      <w:smartTag w:uri="urn:schemas-microsoft-com:office:smarttags" w:element="metricconverter">
        <w:smartTagPr>
          <w:attr w:name="ProductID" w:val="43,4 см"/>
        </w:smartTagPr>
        <w:r w:rsidRPr="00D97640">
          <w:rPr>
            <w:rFonts w:ascii="Times New Roman" w:eastAsia="Times New Roman" w:hAnsi="Times New Roman" w:cs="Times New Roman"/>
            <w:sz w:val="28"/>
            <w:szCs w:val="18"/>
            <w:lang w:eastAsia="ru-RU"/>
          </w:rPr>
          <w:t>43,4 см</w:t>
        </w:r>
      </w:smartTag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до </w:t>
      </w:r>
      <w:smartTag w:uri="urn:schemas-microsoft-com:office:smarttags" w:element="metricconverter">
        <w:smartTagPr>
          <w:attr w:name="ProductID" w:val="46 см"/>
        </w:smartTagPr>
        <w:r w:rsidRPr="00D97640">
          <w:rPr>
            <w:rFonts w:ascii="Times New Roman" w:eastAsia="Times New Roman" w:hAnsi="Times New Roman" w:cs="Times New Roman"/>
            <w:sz w:val="28"/>
            <w:szCs w:val="18"/>
            <w:lang w:eastAsia="ru-RU"/>
          </w:rPr>
          <w:t>46 см</w:t>
        </w:r>
      </w:smartTag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) в контрольной группе наблюдается наоборот спад в результатах в прыжках в высоту с 40,3см до </w:t>
      </w:r>
      <w:smartTag w:uri="urn:schemas-microsoft-com:office:smarttags" w:element="metricconverter">
        <w:smartTagPr>
          <w:attr w:name="ProductID" w:val="38,4 см"/>
        </w:smartTagPr>
        <w:r w:rsidRPr="00D97640">
          <w:rPr>
            <w:rFonts w:ascii="Times New Roman" w:eastAsia="Times New Roman" w:hAnsi="Times New Roman" w:cs="Times New Roman"/>
            <w:sz w:val="28"/>
            <w:szCs w:val="18"/>
            <w:lang w:eastAsia="ru-RU"/>
          </w:rPr>
          <w:t>38,4 см</w:t>
        </w:r>
      </w:smartTag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. На третьем этапе тестирования результаты равнялись: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noProof/>
          <w:sz w:val="28"/>
          <w:szCs w:val="18"/>
          <w:lang w:eastAsia="ru-RU"/>
        </w:rPr>
        <w:t>-</w:t>
      </w: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в экспериментальной группе </w:t>
      </w:r>
      <w:smartTag w:uri="urn:schemas-microsoft-com:office:smarttags" w:element="metricconverter">
        <w:smartTagPr>
          <w:attr w:name="ProductID" w:val="48,7 см"/>
        </w:smartTagPr>
        <w:r w:rsidRPr="00D97640">
          <w:rPr>
            <w:rFonts w:ascii="Times New Roman" w:eastAsia="Times New Roman" w:hAnsi="Times New Roman" w:cs="Times New Roman"/>
            <w:sz w:val="28"/>
            <w:szCs w:val="18"/>
            <w:lang w:eastAsia="ru-RU"/>
          </w:rPr>
          <w:t>48,7 см</w:t>
        </w:r>
      </w:smartTag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, разница с исходными данными составила </w:t>
      </w:r>
      <w:smartTag w:uri="urn:schemas-microsoft-com:office:smarttags" w:element="metricconverter">
        <w:smartTagPr>
          <w:attr w:name="ProductID" w:val="5,3 см"/>
        </w:smartTagPr>
        <w:r w:rsidRPr="00D97640">
          <w:rPr>
            <w:rFonts w:ascii="Times New Roman" w:eastAsia="Times New Roman" w:hAnsi="Times New Roman" w:cs="Times New Roman"/>
            <w:sz w:val="28"/>
            <w:szCs w:val="18"/>
            <w:lang w:eastAsia="ru-RU"/>
          </w:rPr>
          <w:t>5,3 см</w:t>
        </w:r>
      </w:smartTag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;</w:t>
      </w:r>
    </w:p>
    <w:p w:rsidR="00D97640" w:rsidRPr="00D97640" w:rsidRDefault="00D97640" w:rsidP="00D97640">
      <w:pPr>
        <w:autoSpaceDE w:val="0"/>
        <w:autoSpaceDN w:val="0"/>
        <w:adjustRightInd w:val="0"/>
        <w:spacing w:before="120"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noProof/>
          <w:sz w:val="28"/>
          <w:szCs w:val="18"/>
          <w:lang w:eastAsia="ru-RU"/>
        </w:rPr>
        <w:t>-</w:t>
      </w: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в контрольной группе </w:t>
      </w:r>
      <w:smartTag w:uri="urn:schemas-microsoft-com:office:smarttags" w:element="metricconverter">
        <w:smartTagPr>
          <w:attr w:name="ProductID" w:val="41,5 см"/>
        </w:smartTagPr>
        <w:r w:rsidRPr="00D97640">
          <w:rPr>
            <w:rFonts w:ascii="Times New Roman" w:eastAsia="Times New Roman" w:hAnsi="Times New Roman" w:cs="Times New Roman"/>
            <w:sz w:val="28"/>
            <w:szCs w:val="18"/>
            <w:lang w:eastAsia="ru-RU"/>
          </w:rPr>
          <w:t>41,5</w:t>
        </w:r>
        <w:r w:rsidRPr="00D97640">
          <w:rPr>
            <w:rFonts w:ascii="Times New Roman" w:eastAsia="Times New Roman" w:hAnsi="Times New Roman" w:cs="Times New Roman"/>
            <w:b/>
            <w:bCs/>
            <w:sz w:val="28"/>
            <w:szCs w:val="18"/>
            <w:lang w:eastAsia="ru-RU"/>
          </w:rPr>
          <w:t xml:space="preserve"> </w:t>
        </w:r>
        <w:r w:rsidRPr="00D97640">
          <w:rPr>
            <w:rFonts w:ascii="Times New Roman" w:eastAsia="Times New Roman" w:hAnsi="Times New Roman" w:cs="Times New Roman"/>
            <w:sz w:val="28"/>
            <w:szCs w:val="18"/>
            <w:lang w:eastAsia="ru-RU"/>
          </w:rPr>
          <w:t>см</w:t>
        </w:r>
      </w:smartTag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, разница с исходной равна 1,2см.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Из этих данных видно, что в экспериментальной группе развитие прыгучести было быстрее, чем в контрольной. Это можно объяснить специфичностью волейбола. Высокий прыжок волейболисту так же необходим, как хорошая координация. Что в повседневной жизни людям, не занимающихся волейболом, не обязательно. Поэтому у учащихся общеобразовательной школы, не занимающихся в секциях волейбола, развитие этого качества идет более медленно.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lastRenderedPageBreak/>
        <w:t>Выносливость в ходе эксперимента развивалась в экспериментальной группе с 8 условных единиц в начале эксперимента</w:t>
      </w: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 xml:space="preserve"> </w:t>
      </w: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до 4,8 условных единиц в конце. Разница составила 3,2.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В контрольной группе прирост составил с 6,3 до 5,8. Разница составила 0,5.</w:t>
      </w:r>
    </w:p>
    <w:p w:rsidR="00D97640" w:rsidRPr="00D97640" w:rsidRDefault="00D97640" w:rsidP="00D9764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Как видно из таблицы 3, тестовый показатель выносливости улучшился в экспериментальной группе</w:t>
      </w: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 xml:space="preserve"> </w:t>
      </w: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на 33,3%. Из научно-методической литературы известно, что этот возрастной период у юношей характеризуется значительным усилием </w:t>
      </w:r>
      <w:proofErr w:type="gramStart"/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морфо-функциональных</w:t>
      </w:r>
      <w:proofErr w:type="gramEnd"/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возможностей организма, что способствует развитию выносливости.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Наблюдения, проведенные за этот же период в группах </w:t>
      </w:r>
      <w:proofErr w:type="gramStart"/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девушек</w:t>
      </w:r>
      <w:proofErr w:type="gramEnd"/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показали следующую динамику развития физических качеств. Так, например, в тесте на скорость «бег на 60м» в экспериментальной группе средне групповой результат был равен 10,46см, в контрольной группе - 10,50 сек. Через 4 месяца занятий прирост результатов в экспериментальной группе составил 7,3%, в контрольной 5,7%, разница равна 1,6% (таблица 2, 4). В конце эксперимента в экспериментальной группе прирост составил 11,1%, в контрольной так и остался на 5,7%.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Результат метания теннисного мяча в экспериментальной группе в начале эксперимента составил 26,4м., в конце эксперимента прирост составил 11,4%, в контрольной группе в начале эксперимента результат был равен 28,4м</w:t>
      </w: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 xml:space="preserve"> </w:t>
      </w: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в конце</w:t>
      </w: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 xml:space="preserve"> </w:t>
      </w: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эксперимента прирост составил 2,8%.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Прыжок в высоту с места в экспериментальной группе равнялся </w:t>
      </w:r>
      <w:smartTag w:uri="urn:schemas-microsoft-com:office:smarttags" w:element="metricconverter">
        <w:smartTagPr>
          <w:attr w:name="ProductID" w:val="39,5 см"/>
        </w:smartTagPr>
        <w:r w:rsidRPr="00D97640">
          <w:rPr>
            <w:rFonts w:ascii="Times New Roman" w:eastAsia="Times New Roman" w:hAnsi="Times New Roman" w:cs="Times New Roman"/>
            <w:sz w:val="28"/>
            <w:szCs w:val="18"/>
            <w:lang w:eastAsia="ru-RU"/>
          </w:rPr>
          <w:t>39,5 см</w:t>
        </w:r>
      </w:smartTag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, в конце эксперимента прирост составил 6,8%, в контрольной группе в начале эксперимента был равен </w:t>
      </w:r>
      <w:smartTag w:uri="urn:schemas-microsoft-com:office:smarttags" w:element="metricconverter">
        <w:smartTagPr>
          <w:attr w:name="ProductID" w:val="39,6 см"/>
        </w:smartTagPr>
        <w:r w:rsidRPr="00D97640">
          <w:rPr>
            <w:rFonts w:ascii="Times New Roman" w:eastAsia="Times New Roman" w:hAnsi="Times New Roman" w:cs="Times New Roman"/>
            <w:sz w:val="28"/>
            <w:szCs w:val="18"/>
            <w:lang w:eastAsia="ru-RU"/>
          </w:rPr>
          <w:t>39,6 см</w:t>
        </w:r>
      </w:smartTag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, в конце прирост составил 0,5%.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Оценка выносливости в экспериментальной группе равнялась 8,1,</w:t>
      </w: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 xml:space="preserve"> </w:t>
      </w: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прирост в конце составил 37%.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В контрольной группе эти результаты соответственно равнялись 5,9 и прирост составил 8,5%.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lastRenderedPageBreak/>
        <w:t>Из этих данных видно, что прирост результатов в беге</w:t>
      </w: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 xml:space="preserve"> </w:t>
      </w: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на 60м в экспериментальных группах юношей составил 11%, у девушек 11,1%. Это можно обосновать тем, что под действием спортивной тренировки развитие быстроты в 15-16 лет идет равномерно у юношей и у девушек,</w:t>
      </w: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 xml:space="preserve"> </w:t>
      </w: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что соответствует физиологическим возможностям в этом возрасте.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Прирост результатов у ·юношей в тесте на метание составил 6,2%, у девушек 11,4%. В тесте «Прыжок в высоту с места» у юношей результат</w:t>
      </w: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 xml:space="preserve"> </w:t>
      </w: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увеличился на 12,2%, у девушек на 6,8%.</w:t>
      </w:r>
    </w:p>
    <w:p w:rsidR="00D97640" w:rsidRPr="00D97640" w:rsidRDefault="00D97640" w:rsidP="00D9764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Оценка выносливости: у юношей прирост шел медленнее, чем у девушек (33,3% и 37%). Это можно объяснить тем, что у девушек и упражнения для развития выносливости оказывают на организм более благоприятное влияние. У юношей этот процесс еще</w:t>
      </w: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 xml:space="preserve"> </w:t>
      </w: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не закончен. Поэтому развитие выносливости у</w:t>
      </w: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 xml:space="preserve"> </w:t>
      </w: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них</w:t>
      </w:r>
      <w:r w:rsidRPr="00D97640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 xml:space="preserve"> </w:t>
      </w:r>
      <w:r w:rsidRPr="00D97640">
        <w:rPr>
          <w:rFonts w:ascii="Times New Roman" w:eastAsia="Times New Roman" w:hAnsi="Times New Roman" w:cs="Times New Roman"/>
          <w:sz w:val="28"/>
          <w:szCs w:val="18"/>
          <w:lang w:eastAsia="ru-RU"/>
        </w:rPr>
        <w:t>идет медленнее.</w:t>
      </w:r>
    </w:p>
    <w:p w:rsidR="00D97640" w:rsidRPr="00D97640" w:rsidRDefault="00D97640" w:rsidP="00D97640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  <w:r w:rsidRPr="00D97640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>Все это говорит о том, что динамика развития физических качеств школьников, занимающ</w:t>
      </w:r>
      <w:r w:rsidR="00537D79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>ихся в секции волейбола,</w:t>
      </w:r>
      <w:r w:rsidRPr="00D97640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 xml:space="preserve"> как у мальчиков, так и у девочек идет интенсивнее, чем у их сверстников, занимающихся только на уроках физкультуры.</w:t>
      </w:r>
    </w:p>
    <w:p w:rsidR="00537D79" w:rsidRDefault="00D97640" w:rsidP="00537D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6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Результативность участия учащихся в мероприятиях</w:t>
      </w:r>
      <w:r w:rsidRPr="00D9764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  <w:t>различного уровня</w:t>
      </w:r>
      <w:r w:rsidRPr="00D97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97640" w:rsidRDefault="00D97640" w:rsidP="00537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7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в турнире по волейболу приуроченному к первому </w:t>
      </w:r>
      <w:proofErr w:type="gramStart"/>
      <w:r w:rsidR="00537D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открытому  семейному</w:t>
      </w:r>
      <w:proofErr w:type="gramEnd"/>
      <w:r w:rsidR="00537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537D7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Табеевскому</w:t>
      </w:r>
      <w:proofErr w:type="spellEnd"/>
      <w:r w:rsidR="00537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фестивалю»</w:t>
      </w:r>
      <w:r w:rsidR="002B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2021г.</w:t>
      </w:r>
      <w:bookmarkStart w:id="0" w:name="_GoBack"/>
      <w:bookmarkEnd w:id="0"/>
    </w:p>
    <w:p w:rsidR="00537D79" w:rsidRDefault="00537D79" w:rsidP="00537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D79" w:rsidRPr="00D97640" w:rsidRDefault="002B0711" w:rsidP="00537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в</w:t>
      </w:r>
      <w:r w:rsidR="00537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финальном этапе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Школьной Волейбольной Лиги (ШВЛ) 2021 г.</w:t>
      </w:r>
    </w:p>
    <w:p w:rsidR="00606B63" w:rsidRPr="00D97640" w:rsidRDefault="002B0711" w:rsidP="00D97640">
      <w:pPr>
        <w:rPr>
          <w:rFonts w:ascii="Times New Roman" w:hAnsi="Times New Roman" w:cs="Times New Roman"/>
          <w:sz w:val="28"/>
          <w:szCs w:val="28"/>
        </w:rPr>
      </w:pPr>
    </w:p>
    <w:sectPr w:rsidR="00606B63" w:rsidRPr="00D97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FD7"/>
    <w:rsid w:val="00040FD7"/>
    <w:rsid w:val="000F3B7B"/>
    <w:rsid w:val="002B0711"/>
    <w:rsid w:val="004F1FD1"/>
    <w:rsid w:val="00537D79"/>
    <w:rsid w:val="00D94E07"/>
    <w:rsid w:val="00D9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F1BE69"/>
  <w15:chartTrackingRefBased/>
  <w15:docId w15:val="{62EED69D-1FD5-48A6-99D8-137A4833B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2</cp:revision>
  <dcterms:created xsi:type="dcterms:W3CDTF">2022-01-19T14:20:00Z</dcterms:created>
  <dcterms:modified xsi:type="dcterms:W3CDTF">2022-01-19T14:20:00Z</dcterms:modified>
</cp:coreProperties>
</file>