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273" w:rsidRPr="00986273" w:rsidRDefault="00986273" w:rsidP="00986273">
      <w:pPr>
        <w:spacing w:after="0" w:line="594" w:lineRule="atLeast"/>
        <w:outlineLvl w:val="1"/>
        <w:rPr>
          <w:rFonts w:ascii="Times New Roman" w:eastAsia="Times New Roman" w:hAnsi="Times New Roman" w:cs="Times New Roman"/>
          <w:color w:val="444444"/>
          <w:sz w:val="54"/>
          <w:szCs w:val="54"/>
          <w:lang w:eastAsia="ru-RU"/>
        </w:rPr>
      </w:pPr>
      <w:r w:rsidRPr="00986273">
        <w:rPr>
          <w:rFonts w:ascii="Times New Roman" w:eastAsia="Times New Roman" w:hAnsi="Times New Roman" w:cs="Times New Roman"/>
          <w:color w:val="444444"/>
          <w:sz w:val="54"/>
          <w:szCs w:val="54"/>
          <w:lang w:eastAsia="ru-RU"/>
        </w:rPr>
        <w:t xml:space="preserve">Письмо </w:t>
      </w:r>
      <w:proofErr w:type="spellStart"/>
      <w:r w:rsidRPr="00986273">
        <w:rPr>
          <w:rFonts w:ascii="Times New Roman" w:eastAsia="Times New Roman" w:hAnsi="Times New Roman" w:cs="Times New Roman"/>
          <w:color w:val="444444"/>
          <w:sz w:val="54"/>
          <w:szCs w:val="54"/>
          <w:lang w:eastAsia="ru-RU"/>
        </w:rPr>
        <w:t>Минобрнауки</w:t>
      </w:r>
      <w:proofErr w:type="spellEnd"/>
      <w:r w:rsidRPr="00986273">
        <w:rPr>
          <w:rFonts w:ascii="Times New Roman" w:eastAsia="Times New Roman" w:hAnsi="Times New Roman" w:cs="Times New Roman"/>
          <w:color w:val="444444"/>
          <w:sz w:val="54"/>
          <w:szCs w:val="54"/>
          <w:lang w:eastAsia="ru-RU"/>
        </w:rPr>
        <w:t xml:space="preserve"> РФ № НТ-1139/08 от 15.11.2013 г. "Об организации получения образования в семейной форме"</w:t>
      </w:r>
    </w:p>
    <w:p w:rsidR="00986273" w:rsidRPr="00986273" w:rsidRDefault="00986273" w:rsidP="00986273">
      <w:pPr>
        <w:numPr>
          <w:ilvl w:val="0"/>
          <w:numId w:val="1"/>
        </w:numPr>
        <w:shd w:val="clear" w:color="auto" w:fill="F7FAFE"/>
        <w:spacing w:after="0" w:line="240" w:lineRule="auto"/>
        <w:ind w:left="0"/>
        <w:jc w:val="center"/>
        <w:rPr>
          <w:rFonts w:ascii="Arial" w:eastAsia="Times New Roman" w:hAnsi="Arial" w:cs="Arial"/>
          <w:color w:val="444444"/>
          <w:sz w:val="18"/>
          <w:szCs w:val="18"/>
          <w:lang w:eastAsia="ru-RU"/>
        </w:rPr>
      </w:pPr>
      <w:hyperlink r:id="rId5" w:history="1">
        <w:r w:rsidRPr="00986273">
          <w:rPr>
            <w:rFonts w:ascii="Arial" w:eastAsia="Times New Roman" w:hAnsi="Arial" w:cs="Arial"/>
            <w:color w:val="004065"/>
            <w:sz w:val="18"/>
            <w:szCs w:val="18"/>
            <w:lang w:eastAsia="ru-RU"/>
          </w:rPr>
          <w:t>Печать</w:t>
        </w:r>
      </w:hyperlink>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b/>
          <w:bCs/>
          <w:color w:val="444444"/>
          <w:sz w:val="21"/>
          <w:szCs w:val="21"/>
          <w:lang w:eastAsia="ru-RU"/>
        </w:rPr>
        <w:t xml:space="preserve">Письмо </w:t>
      </w:r>
      <w:proofErr w:type="spellStart"/>
      <w:r w:rsidRPr="00986273">
        <w:rPr>
          <w:rFonts w:ascii="Arial" w:eastAsia="Times New Roman" w:hAnsi="Arial" w:cs="Arial"/>
          <w:b/>
          <w:bCs/>
          <w:color w:val="444444"/>
          <w:sz w:val="21"/>
          <w:szCs w:val="21"/>
          <w:lang w:eastAsia="ru-RU"/>
        </w:rPr>
        <w:t>Минобрнауки</w:t>
      </w:r>
      <w:proofErr w:type="spellEnd"/>
      <w:r w:rsidRPr="00986273">
        <w:rPr>
          <w:rFonts w:ascii="Arial" w:eastAsia="Times New Roman" w:hAnsi="Arial" w:cs="Arial"/>
          <w:b/>
          <w:bCs/>
          <w:color w:val="444444"/>
          <w:sz w:val="21"/>
          <w:szCs w:val="21"/>
          <w:lang w:eastAsia="ru-RU"/>
        </w:rPr>
        <w:t xml:space="preserve"> России № НТ-1139/08 от 15.11.2013 г.</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Руководителям органов исполнительной власти</w:t>
      </w:r>
      <w:r w:rsidRPr="00986273">
        <w:rPr>
          <w:rFonts w:ascii="Arial" w:eastAsia="Times New Roman" w:hAnsi="Arial" w:cs="Arial"/>
          <w:color w:val="444444"/>
          <w:sz w:val="21"/>
          <w:szCs w:val="21"/>
          <w:lang w:eastAsia="ru-RU"/>
        </w:rPr>
        <w:br/>
        <w:t>субъектов Российской Федерации, осуществляющих</w:t>
      </w:r>
      <w:r w:rsidRPr="00986273">
        <w:rPr>
          <w:rFonts w:ascii="Arial" w:eastAsia="Times New Roman" w:hAnsi="Arial" w:cs="Arial"/>
          <w:color w:val="444444"/>
          <w:sz w:val="21"/>
          <w:szCs w:val="21"/>
          <w:lang w:eastAsia="ru-RU"/>
        </w:rPr>
        <w:br/>
        <w:t>государственное управление в сфере образования</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 xml:space="preserve">Министерство образования и науки Российской Федерации в связи с возникающими вопросами по получению образования в семейной форме после вступления в </w:t>
      </w:r>
      <w:proofErr w:type="gramStart"/>
      <w:r w:rsidRPr="00986273">
        <w:rPr>
          <w:rFonts w:ascii="Arial" w:eastAsia="Times New Roman" w:hAnsi="Arial" w:cs="Arial"/>
          <w:color w:val="444444"/>
          <w:sz w:val="21"/>
          <w:szCs w:val="21"/>
          <w:lang w:eastAsia="ru-RU"/>
        </w:rPr>
        <w:t>силу  </w:t>
      </w:r>
      <w:hyperlink r:id="rId6" w:tgtFrame="_blank" w:history="1">
        <w:r w:rsidRPr="00986273">
          <w:rPr>
            <w:rFonts w:ascii="Arial" w:eastAsia="Times New Roman" w:hAnsi="Arial" w:cs="Arial"/>
            <w:color w:val="004065"/>
            <w:sz w:val="21"/>
            <w:szCs w:val="21"/>
            <w:lang w:eastAsia="ru-RU"/>
          </w:rPr>
          <w:t>Федерального</w:t>
        </w:r>
        <w:proofErr w:type="gramEnd"/>
        <w:r w:rsidRPr="00986273">
          <w:rPr>
            <w:rFonts w:ascii="Arial" w:eastAsia="Times New Roman" w:hAnsi="Arial" w:cs="Arial"/>
            <w:color w:val="004065"/>
            <w:sz w:val="21"/>
            <w:szCs w:val="21"/>
            <w:lang w:eastAsia="ru-RU"/>
          </w:rPr>
          <w:t xml:space="preserve"> закона от 29 декабря 2012 г. N 273-ФЗ "Об образовании в Российской Федерации"</w:t>
        </w:r>
      </w:hyperlink>
      <w:r w:rsidRPr="00986273">
        <w:rPr>
          <w:rFonts w:ascii="Arial" w:eastAsia="Times New Roman" w:hAnsi="Arial" w:cs="Arial"/>
          <w:color w:val="444444"/>
          <w:sz w:val="21"/>
          <w:szCs w:val="21"/>
          <w:lang w:eastAsia="ru-RU"/>
        </w:rPr>
        <w:t> (далее - Федеральный закон) сообщает.</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 xml:space="preserve">В соответствии с частью 4 статьи </w:t>
      </w:r>
      <w:proofErr w:type="gramStart"/>
      <w:r w:rsidRPr="00986273">
        <w:rPr>
          <w:rFonts w:ascii="Arial" w:eastAsia="Times New Roman" w:hAnsi="Arial" w:cs="Arial"/>
          <w:color w:val="444444"/>
          <w:sz w:val="21"/>
          <w:szCs w:val="21"/>
          <w:lang w:eastAsia="ru-RU"/>
        </w:rPr>
        <w:t>43  </w:t>
      </w:r>
      <w:hyperlink r:id="rId7" w:tgtFrame="_blank" w:history="1">
        <w:r w:rsidRPr="00986273">
          <w:rPr>
            <w:rFonts w:ascii="Arial" w:eastAsia="Times New Roman" w:hAnsi="Arial" w:cs="Arial"/>
            <w:color w:val="004065"/>
            <w:sz w:val="21"/>
            <w:szCs w:val="21"/>
            <w:lang w:eastAsia="ru-RU"/>
          </w:rPr>
          <w:t>Конституции</w:t>
        </w:r>
        <w:proofErr w:type="gramEnd"/>
        <w:r w:rsidRPr="00986273">
          <w:rPr>
            <w:rFonts w:ascii="Arial" w:eastAsia="Times New Roman" w:hAnsi="Arial" w:cs="Arial"/>
            <w:color w:val="004065"/>
            <w:sz w:val="21"/>
            <w:szCs w:val="21"/>
            <w:lang w:eastAsia="ru-RU"/>
          </w:rPr>
          <w:t xml:space="preserve"> Российской Федерации</w:t>
        </w:r>
      </w:hyperlink>
      <w:r w:rsidRPr="00986273">
        <w:rPr>
          <w:rFonts w:ascii="Arial" w:eastAsia="Times New Roman" w:hAnsi="Arial" w:cs="Arial"/>
          <w:color w:val="444444"/>
          <w:sz w:val="21"/>
          <w:szCs w:val="21"/>
          <w:lang w:eastAsia="ru-RU"/>
        </w:rPr>
        <w:t> основное общее образование обязательно. При этом получение детьми основного общего образования обеспечивают родители или лица, их заменяющие. Аналогичное положение предусмотрено статьей 63 Семейного кодекса Российской Федерации.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Федеральным законом предусмотрены различные формы получения образования и обучения с учетом потребностей и возможностей личности.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 xml:space="preserve">Частью 2 статьи 63 Федерального закона установлено, что общее образование может быть получено как в организациях, осуществляющих образовательную деятельность, так и вне их. Обучение в организациях, осуществляющих образовательную деятельность, осуществляется в очной, очно-заочной или заочной форме. Вне организаций, осуществляющих образовательную деятельность, образование и обучение предусмотрено в семейной форме и в форме самообразования. В целях получения образования и обучения допускается сочетание различных форм получения образования и обучения (статья 17 Федерального закона). Форма получения </w:t>
      </w:r>
      <w:proofErr w:type="gramStart"/>
      <w:r w:rsidRPr="00986273">
        <w:rPr>
          <w:rFonts w:ascii="Arial" w:eastAsia="Times New Roman" w:hAnsi="Arial" w:cs="Arial"/>
          <w:color w:val="444444"/>
          <w:sz w:val="21"/>
          <w:szCs w:val="21"/>
          <w:lang w:eastAsia="ru-RU"/>
        </w:rPr>
        <w:t>общего образования</w:t>
      </w:r>
      <w:proofErr w:type="gramEnd"/>
      <w:r w:rsidRPr="00986273">
        <w:rPr>
          <w:rFonts w:ascii="Arial" w:eastAsia="Times New Roman" w:hAnsi="Arial" w:cs="Arial"/>
          <w:color w:val="444444"/>
          <w:sz w:val="21"/>
          <w:szCs w:val="21"/>
          <w:lang w:eastAsia="ru-RU"/>
        </w:rPr>
        <w:t xml:space="preserve">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(часть 4 статьи 63 Федерального закона).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Учитывая, что статьей 43 Конституции Российской Федерации гарантированы общедоступность и бесплатность основного общего образования в государственных или муниципальных образовательных учреждениях и на предприятиях, родители (законные представители), выбирая получение образования в семейной форме, отказываются от получения образования в образовательных организациях и принимают на себя в том числе, обязательства, возникающие при семейной форме получения образования (вне образовательных организаций).</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proofErr w:type="gramStart"/>
      <w:r w:rsidRPr="00986273">
        <w:rPr>
          <w:rFonts w:ascii="Arial" w:eastAsia="Times New Roman" w:hAnsi="Arial" w:cs="Arial"/>
          <w:color w:val="444444"/>
          <w:sz w:val="21"/>
          <w:szCs w:val="21"/>
          <w:lang w:eastAsia="ru-RU"/>
        </w:rPr>
        <w:t>В частности</w:t>
      </w:r>
      <w:proofErr w:type="gramEnd"/>
      <w:r w:rsidRPr="00986273">
        <w:rPr>
          <w:rFonts w:ascii="Arial" w:eastAsia="Times New Roman" w:hAnsi="Arial" w:cs="Arial"/>
          <w:color w:val="444444"/>
          <w:sz w:val="21"/>
          <w:szCs w:val="21"/>
          <w:lang w:eastAsia="ru-RU"/>
        </w:rPr>
        <w:t xml:space="preserve"> при выборе семейной формы образования у родителей (законных представителей) возникают обязательства по обеспечению обучения в семейной форме образования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lastRenderedPageBreak/>
        <w:t>Вместе с тем, в соответствии с частью 4 статьи 17 и пунктом 2 части 3 статьи 44 Федерального закона ребенок, получающий образование в семейной форме, по решению его родителей (законных представителей) с учетом его мнения на любом этапе обучения вправе продолжить его в любой иной форме, предусмотренной Федеральным законом, либо использовать право на сочетание форм получения образования и обучения.</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а также форм получения образования и обучения, определенных родителями (законными представителями) детей. При выборе родителями (законными представителями) детей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 (часть 5 статьи 63 Федерального закона).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Обучающиеся в форме семейного образования в соответствии с частью 3 статьи 34 Федерального закона имеют право пройти промежуточную и государственную итоговую аттестацию в организациях, осуществляющих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Образовательной организацией должен быть принят соответствующий локальный акт, регламентирующий порядок организации и прохождения промежуточной и государственной итоговой аттестации, в том числе экстернами. При этом вышеуказанный локальный акт должен быть доступен для беспрепятственного ознакомления, в том числе на сайте образовательной организации в информационно-телекоммуникационной сети Интернет.</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Согласно статье 33 Федерального закона, экстернами являются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Следует отметить, что согласно Федеральному закону экстерны являются обучающимися (часть 1 статьи 33 Федерального закона) и обладают всеми академическими правами, предоставленными обучающимся в соответствии со статьей 34 Федерального закона. В частности, экстерны наравне с другими обучающимися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Кроме этого, экстерны могут рассчитывать на получение при необходимости социально-педагогической и психологической помощи, бесплатной психолого- медико-педагогической коррекции (статья 42 Федерального закона).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Основаниями возникновения образовательных отношений между экстерном и образовательной организацией являются заявление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распорядительный акт указанной организации о приеме лица для прохождения промежуточной аттестации и (или) государственной итоговой аттестации (часть 1 статьи 53 Федерального закона).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Необходимо отметить, что в отличие от случая, когда обучающийся зачислен в образовательную организацию, и она в соответствии со статьей 28 Федерального закона несёт ответственность за качество образования, при получении общего образования в форме семейного образования, организация, осуществляющая образовательную деятельность, несёт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lastRenderedPageBreak/>
        <w:t xml:space="preserve">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 (часть 10 статьи 58 Федерального закона) [Зачисление в образовательную организацию лица,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 утвержденным приказом </w:t>
      </w:r>
      <w:proofErr w:type="spellStart"/>
      <w:r w:rsidRPr="00986273">
        <w:rPr>
          <w:rFonts w:ascii="Arial" w:eastAsia="Times New Roman" w:hAnsi="Arial" w:cs="Arial"/>
          <w:color w:val="444444"/>
          <w:sz w:val="21"/>
          <w:szCs w:val="21"/>
          <w:lang w:eastAsia="ru-RU"/>
        </w:rPr>
        <w:t>Минобрнауки</w:t>
      </w:r>
      <w:proofErr w:type="spellEnd"/>
      <w:r w:rsidRPr="00986273">
        <w:rPr>
          <w:rFonts w:ascii="Arial" w:eastAsia="Times New Roman" w:hAnsi="Arial" w:cs="Arial"/>
          <w:color w:val="444444"/>
          <w:sz w:val="21"/>
          <w:szCs w:val="21"/>
          <w:lang w:eastAsia="ru-RU"/>
        </w:rPr>
        <w:t xml:space="preserve"> России от 15 февраля 2012 г. № 107]. Академической задолженностью признаются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proofErr w:type="spellStart"/>
      <w:r w:rsidRPr="00986273">
        <w:rPr>
          <w:rFonts w:ascii="Arial" w:eastAsia="Times New Roman" w:hAnsi="Arial" w:cs="Arial"/>
          <w:color w:val="444444"/>
          <w:sz w:val="21"/>
          <w:szCs w:val="21"/>
          <w:lang w:eastAsia="ru-RU"/>
        </w:rPr>
        <w:t>непрохождение</w:t>
      </w:r>
      <w:proofErr w:type="spellEnd"/>
      <w:r w:rsidRPr="00986273">
        <w:rPr>
          <w:rFonts w:ascii="Arial" w:eastAsia="Times New Roman" w:hAnsi="Arial" w:cs="Arial"/>
          <w:color w:val="444444"/>
          <w:sz w:val="21"/>
          <w:szCs w:val="21"/>
          <w:lang w:eastAsia="ru-RU"/>
        </w:rPr>
        <w:t xml:space="preserve"> промежуточной аттестации при отсутствии уважительных причин.</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Родители (законные представители) несовершеннолетнего обучающегося и образовательные организации, обеспечивающие получение обучающимся обучения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(часть 4 статьи 58 Федерального закона).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В связи с изложенным:</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1.Учет детей, получающих общее образование в семейной форме, ведется органами местного самоуправления муниципальных районов и городских округов (в городах федерального значения - органами, определенными законами этих субъектов Российской Федерации). В связи с этим для организации прохождения детьми соответствующей аттестации родители (законные представители) при информировании органа местного самоуправления (иного уполномоченного органа) по месту жительства о выбранной форме семейного образования одновременно должны обеспечить обучение в семейной форме и получить сведения об образовательных(ой) организациях(и), в которых(ой) предусмотрена возможность прохождения детьми соответствующей аттестации. Порядок прохождения аттестации образовательной организации целесообразно определять с учетом мнения родителей (законных представителей), в том числе исходя из темпа и последовательности изучения учебного материала.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Представляется разумным, что по желанию родителей (законных представителей) такая образовательная организация может быть определена на весь период получения общего образования, на период прохождения конкретной аттестации или на период одного учебного года в зависимости от объективных обстоятельств и наиболее эффективной реализации прав и свобод ребенка.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Взаимоотношения между родителями (законными представителями) и образовательной организацией определяются в заявлении родителей (законных представителей) о прохождении промежуточной и (или) государственной итоговой аттестации в организации, осуществляющей образовательную деятельность, и распорядительном акте указанной организации о приеме лица для прохождения промежуточной аттестации и (или) государственной итоговой аттестации.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Следует отметить, что в качестве образовательной организации для прохождения промежуточной или итоговой аттестации, могут быть определены не только общеобразовательные организации, но и образовательные организации других типов, например, вузы, которым Федеральным законом предоставлено право осуществлять образовательную деятельность по основным общеобразовательным программам. Это будет способствовать повышению объективности оценки получения образования и обучения в семейной форме. Особенно актуально в условиях, когда ребенок, не ликвидировавший в установленные сроки академическую задолженность, должен продолжить получение общего образования, как правило, в общеобразовательной организации.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 xml:space="preserve">2. Учитывая целостность образовательного процесса, взаимосвязь обучения и воспитания, для обучающихся в форме семейного образования системой образования должны быть созданы условия по их социализации, интеграции в соответствующие детские коллективы. Указанные условия могут быть обеспечены путем предоставления возможности таким обучающимся </w:t>
      </w:r>
      <w:r w:rsidRPr="00986273">
        <w:rPr>
          <w:rFonts w:ascii="Arial" w:eastAsia="Times New Roman" w:hAnsi="Arial" w:cs="Arial"/>
          <w:color w:val="444444"/>
          <w:sz w:val="21"/>
          <w:szCs w:val="21"/>
          <w:lang w:eastAsia="ru-RU"/>
        </w:rPr>
        <w:lastRenderedPageBreak/>
        <w:t>осваивать дополнительные образовательные программы, в том числе в образовательных организациях, в которых они проходят соответствующую аттестацию.</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3. Статья 35 Федерального закона гарантирует право обучающихся по основным образовательным программам за счет бюджетных ассигнований бюджетов различных уровней в пределах федеральных государственных образовательных стандартов на бесплатное пользование во время обучения учебниками и учебными пособиями, необходимыми в учебном процессе.</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В этой связи, обучающиеся по образовательным программам в форме семейного образования должны быть обеспечены учебниками и учебными пособиями.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Причём обеспечение указанных обучающихся учебниками и учебными пособиями возможно производить не только из фондов библиотеки организации, осуществляющей образовательную деятельность, в которой обучающийся проходит промежуточные и (или) государственную итоговую аттестации, но и посредством создания специализированного библиотечного фонда субъекта Российской Федерации (муниципального образования).</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4. Согласно статье 9 Федерального закона обучающимся, испытывающим трудности в освоении основных общеобразовательных программ, своем развитии и социальной адаптации, органами государственной власти субъектов Российской Федерации организуется предоставление психолого-педагогической, медицинской и социальной помощи.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 xml:space="preserve">Указанная помощь в том числе, помощь обучающимся в составлении индивидуального учебного плана, в случае </w:t>
      </w:r>
      <w:proofErr w:type="gramStart"/>
      <w:r w:rsidRPr="00986273">
        <w:rPr>
          <w:rFonts w:ascii="Arial" w:eastAsia="Times New Roman" w:hAnsi="Arial" w:cs="Arial"/>
          <w:color w:val="444444"/>
          <w:sz w:val="21"/>
          <w:szCs w:val="21"/>
          <w:lang w:eastAsia="ru-RU"/>
        </w:rPr>
        <w:t>необходимости</w:t>
      </w:r>
      <w:proofErr w:type="gramEnd"/>
      <w:r w:rsidRPr="00986273">
        <w:rPr>
          <w:rFonts w:ascii="Arial" w:eastAsia="Times New Roman" w:hAnsi="Arial" w:cs="Arial"/>
          <w:color w:val="444444"/>
          <w:sz w:val="21"/>
          <w:szCs w:val="21"/>
          <w:lang w:eastAsia="ru-RU"/>
        </w:rPr>
        <w:t xml:space="preserve"> обучающимся в семейной форме может быть оказана психологами, педагогами-психологами организаций, осуществляющих образовательную деятельность, в которых такие дети проходят аттестацию, либо в центрах психолого-педагогической, медицинской и социальной помощи.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5. В соответствии с частью 2 статьи 99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Таким образом, учредителем образовательной организации могут быть определены нормативные затраты на оказание государственной (муниципальной) услуги по реализации общеобразовательной программы в форме семейного образования, покрывающие затраты на проведение промежуточной и государственной итоговой аттестаций, затраты на приобретение учебных изданий (учебники, учебные пособия и учебно-методические материалы), периодических изданий, издательских и полиграфических услуг, услуг доступа к электронным изданиям, непосредственно связанных с реализацией общеобразовательной программы, затраты на оказание психолого-педагогической, медицинской и социальной помощи.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Кроме того, при выборе родителями (законными представителями) сочетания различных форм получения образования (семейная форма) и форм обучения (в организации, осуществляющей образовательную деятельность) нормативные затраты помимо вышеуказанных должны предусматривать затраты, покрывающие возможность освоения отдельных компонентов образовательной программы в организации.</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6. В части возможности оказания поддержки родителям (законным представителям) при получении несовершеннолетними общего образования в форме семейного образования.</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(статья 5 Федерального закона).</w:t>
      </w:r>
    </w:p>
    <w:p w:rsidR="00986273" w:rsidRPr="00986273" w:rsidRDefault="00986273" w:rsidP="00986273">
      <w:pPr>
        <w:spacing w:before="225" w:after="225" w:line="240" w:lineRule="auto"/>
        <w:jc w:val="both"/>
        <w:rPr>
          <w:rFonts w:ascii="Arial" w:eastAsia="Times New Roman" w:hAnsi="Arial" w:cs="Arial"/>
          <w:color w:val="444444"/>
          <w:sz w:val="21"/>
          <w:szCs w:val="21"/>
          <w:lang w:eastAsia="ru-RU"/>
        </w:rPr>
      </w:pPr>
      <w:r w:rsidRPr="00986273">
        <w:rPr>
          <w:rFonts w:ascii="Arial" w:eastAsia="Times New Roman" w:hAnsi="Arial" w:cs="Arial"/>
          <w:color w:val="444444"/>
          <w:sz w:val="21"/>
          <w:szCs w:val="21"/>
          <w:lang w:eastAsia="ru-RU"/>
        </w:rPr>
        <w:lastRenderedPageBreak/>
        <w:t>Таким образом, учитывая, что Российская Федерация поддерживает различные формы образования и самообразования субъекты Российской Федерации в рамках имеющихся полномочий вправе предусмотреть оказание поддержки нуждающимся семьям при их выборе получения образования в семейной форме. Субъектом Российской Федерации может быть введена для таких семей компенсация в качестве меры социальной поддержки. Полномочия по ее предоставлению (включая основания и порядок их предоставления) органами государственной власти субъектов Российской Федерации в рамках предмета совместного ведения осуществляются самостоятельно за счет средств субъекта Российской Федерации (Федеральный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соответствии со статьей 26.3.1 Федерального закона от 6 октября 1999 г.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110AE" w:rsidRDefault="000110AE">
      <w:bookmarkStart w:id="0" w:name="_GoBack"/>
      <w:bookmarkEnd w:id="0"/>
    </w:p>
    <w:sectPr w:rsidR="000110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43F8C"/>
    <w:multiLevelType w:val="multilevel"/>
    <w:tmpl w:val="5762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06"/>
    <w:rsid w:val="000110AE"/>
    <w:rsid w:val="005E2A06"/>
    <w:rsid w:val="00986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BD328E-49EB-49E2-9A21-87177BCF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944142">
      <w:bodyDiv w:val="1"/>
      <w:marLeft w:val="0"/>
      <w:marRight w:val="0"/>
      <w:marTop w:val="0"/>
      <w:marBottom w:val="0"/>
      <w:divBdr>
        <w:top w:val="none" w:sz="0" w:space="0" w:color="auto"/>
        <w:left w:val="none" w:sz="0" w:space="0" w:color="auto"/>
        <w:bottom w:val="none" w:sz="0" w:space="0" w:color="auto"/>
        <w:right w:val="none" w:sz="0" w:space="0" w:color="auto"/>
      </w:divBdr>
      <w:divsChild>
        <w:div w:id="1191453765">
          <w:marLeft w:val="0"/>
          <w:marRight w:val="0"/>
          <w:marTop w:val="0"/>
          <w:marBottom w:val="0"/>
          <w:divBdr>
            <w:top w:val="none" w:sz="0" w:space="0" w:color="auto"/>
            <w:left w:val="none" w:sz="0" w:space="0" w:color="auto"/>
            <w:bottom w:val="none" w:sz="0" w:space="0" w:color="auto"/>
            <w:right w:val="none" w:sz="0" w:space="0" w:color="auto"/>
          </w:divBdr>
        </w:div>
        <w:div w:id="893934151">
          <w:marLeft w:val="0"/>
          <w:marRight w:val="0"/>
          <w:marTop w:val="240"/>
          <w:marBottom w:val="0"/>
          <w:divBdr>
            <w:top w:val="dotted" w:sz="6" w:space="2" w:color="CCCCCC"/>
            <w:left w:val="none" w:sz="0" w:space="0" w:color="auto"/>
            <w:bottom w:val="dotted" w:sz="6" w:space="2" w:color="CCCCCC"/>
            <w:right w:val="none" w:sz="0" w:space="0" w:color="auto"/>
          </w:divBdr>
        </w:div>
        <w:div w:id="349071612">
          <w:marLeft w:val="0"/>
          <w:marRight w:val="0"/>
          <w:marTop w:val="0"/>
          <w:marBottom w:val="0"/>
          <w:divBdr>
            <w:top w:val="none" w:sz="0" w:space="0" w:color="auto"/>
            <w:left w:val="none" w:sz="0" w:space="0" w:color="auto"/>
            <w:bottom w:val="none" w:sz="0" w:space="0" w:color="auto"/>
            <w:right w:val="none" w:sz="0" w:space="0" w:color="auto"/>
          </w:divBdr>
          <w:divsChild>
            <w:div w:id="20521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titutio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osmetod.ru/metodicheskoe-prostranstvo/documenti/federalnyj-zakon-rossijskoj-federatsii-ot-29-dekabrya-2012-g-n-273-fz.html" TargetMode="External"/><Relationship Id="rId5" Type="http://schemas.openxmlformats.org/officeDocument/2006/relationships/hyperlink" Target="https://mosmetod.ru/metodicheskoe-prostranstvo/nachalnaya-shkola/normativno-pravovaya-dokumentatsiya/ob-organizatsii-polucheniya-obrazovaniya-v-semejnoj-forme.html?print=1&amp;tmpl=componen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2512</Words>
  <Characters>14324</Characters>
  <Application>Microsoft Office Word</Application>
  <DocSecurity>0</DocSecurity>
  <Lines>119</Lines>
  <Paragraphs>33</Paragraphs>
  <ScaleCrop>false</ScaleCrop>
  <Company/>
  <LinksUpToDate>false</LinksUpToDate>
  <CharactersWithSpaces>16803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2020-12-07T09:47:00Z</dcterms:created>
  <dcterms:modified xsi:type="dcterms:W3CDTF">2020-12-07T09:47:00Z</dcterms:modified>
</cp:coreProperties>
</file>