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C7" w:rsidRPr="001870AC" w:rsidRDefault="00B55AC7" w:rsidP="001870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Наименование проекта (программы) организации-соискателя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Метапредметная, проектная, исследовательская лаборатория «Юный геолог» в системе дополнительного образования детей.</w:t>
      </w:r>
    </w:p>
    <w:p w:rsidR="00B55AC7" w:rsidRPr="001870AC" w:rsidRDefault="00B55AC7" w:rsidP="001870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ФИО и должность руководителя проекта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Горшкова Наталья Анатольевна</w:t>
      </w:r>
    </w:p>
    <w:p w:rsidR="00B55AC7" w:rsidRPr="001870AC" w:rsidRDefault="00B55AC7" w:rsidP="001870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Контактный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ab/>
        <w:t>телефон,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ab/>
        <w:t>e-mail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ab/>
        <w:t>руководителя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ab/>
        <w:t>проекта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ab/>
        <w:t>организации- соискателя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70AC">
        <w:rPr>
          <w:rFonts w:ascii="Times New Roman" w:hAnsi="Times New Roman" w:cs="Times New Roman"/>
          <w:sz w:val="28"/>
          <w:szCs w:val="28"/>
        </w:rPr>
        <w:t>Тел</w:t>
      </w:r>
      <w:r w:rsidRPr="001870AC">
        <w:rPr>
          <w:rFonts w:ascii="Times New Roman" w:hAnsi="Times New Roman" w:cs="Times New Roman"/>
          <w:sz w:val="28"/>
          <w:szCs w:val="28"/>
          <w:lang w:val="en-US"/>
        </w:rPr>
        <w:t>. 89274064646, e-mail - polk3078@gmail.com</w:t>
      </w:r>
    </w:p>
    <w:p w:rsidR="00B55AC7" w:rsidRPr="001870AC" w:rsidRDefault="00B55AC7" w:rsidP="001870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7765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Период реализации проекта (программы) (год начала/год окончания)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Год начала реализации проекта – 2025 – 2026 учебный год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Год окончания реализации проекта – 2026 – 2027 учебный год</w:t>
      </w:r>
    </w:p>
    <w:p w:rsidR="00B55AC7" w:rsidRPr="001870AC" w:rsidRDefault="00B55AC7" w:rsidP="001870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Уровень образования, на который направлен проект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B55AC7" w:rsidRPr="001870AC" w:rsidRDefault="00B55AC7" w:rsidP="001870A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Направление деятельности инновационной площадки, в рамках которого реализуется представленный проект (программа)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Естественнонаучной направленности</w:t>
      </w:r>
    </w:p>
    <w:p w:rsidR="00B55AC7" w:rsidRPr="0030793E" w:rsidRDefault="00B55AC7" w:rsidP="0030793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93E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B55AC7" w:rsidRPr="001870AC" w:rsidRDefault="00B55AC7" w:rsidP="001870AC">
      <w:pPr>
        <w:widowControl w:val="0"/>
        <w:autoSpaceDE w:val="0"/>
        <w:autoSpaceDN w:val="0"/>
        <w:spacing w:after="0" w:line="360" w:lineRule="auto"/>
        <w:ind w:left="142" w:right="286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ab/>
        <w:t>Проблема ранней профориентации детей сегодня актуализируется в связи с ежегодными изменениями рынка труда. Сложность его прогнозирования на государственном уровне влечёт за собой трудности профессиональной ориентации подростков. Практическая значимость проекта заключается в его способности обеспечить выпускников школы необходимыми знаниями и навыками для успешного поступления в высшие учебные заведения по направлению геологии. Реализация проекта включает участие школьников в конференциях и олимпиадах, которые помогут учащимся углубить свои знания и развить исследовательские навыки. Участие в таких мероприятиях не только повысит мотивацию, но и создаст платформу для обмена опытом с профессионалами в области геологии, биологии, химии. Кроме того, проект способствует формированию у школьников уверенности в своих силах и понимания актуальности выбранной профессии.</w:t>
      </w:r>
    </w:p>
    <w:p w:rsidR="00B55AC7" w:rsidRPr="001870AC" w:rsidRDefault="00B55AC7" w:rsidP="001870AC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1870AC">
        <w:rPr>
          <w:rFonts w:ascii="Times New Roman" w:hAnsi="Times New Roman" w:cs="Times New Roman"/>
          <w:sz w:val="28"/>
          <w:szCs w:val="28"/>
        </w:rPr>
        <w:t>Мы считаем, что для того, чтобы выпускник школы был всесторонне гармонично развитым, конкурентоспособным и успешным на сегодняшнем рынке труда и в будущем, у него необходимо развивать:</w:t>
      </w:r>
    </w:p>
    <w:p w:rsidR="00B55AC7" w:rsidRPr="001870AC" w:rsidRDefault="00B55AC7" w:rsidP="001870AC">
      <w:pPr>
        <w:widowControl w:val="0"/>
        <w:tabs>
          <w:tab w:val="left" w:pos="1418"/>
        </w:tabs>
        <w:autoSpaceDE w:val="0"/>
        <w:autoSpaceDN w:val="0"/>
        <w:spacing w:after="0" w:line="36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70AC">
        <w:rPr>
          <w:rFonts w:ascii="Times New Roman" w:hAnsi="Times New Roman" w:cs="Times New Roman"/>
          <w:sz w:val="28"/>
          <w:szCs w:val="28"/>
        </w:rPr>
        <w:t>интеллект (высшие психические функции, уровень образования, не только предметные, но и метапредметные знания и умен</w:t>
      </w:r>
      <w:r>
        <w:rPr>
          <w:rFonts w:ascii="Times New Roman" w:hAnsi="Times New Roman" w:cs="Times New Roman"/>
          <w:sz w:val="28"/>
          <w:szCs w:val="28"/>
        </w:rPr>
        <w:t xml:space="preserve">ие их примененить на практике - </w:t>
      </w:r>
      <w:r w:rsidRPr="001870AC">
        <w:rPr>
          <w:rFonts w:ascii="Times New Roman" w:hAnsi="Times New Roman" w:cs="Times New Roman"/>
          <w:sz w:val="28"/>
          <w:szCs w:val="28"/>
        </w:rPr>
        <w:t>универсальные учебные действия, способность находить решения в складывающихся жизненных ситуациях),</w:t>
      </w:r>
    </w:p>
    <w:p w:rsidR="00B55AC7" w:rsidRPr="001870AC" w:rsidRDefault="00B55AC7" w:rsidP="001870AC">
      <w:pPr>
        <w:widowControl w:val="0"/>
        <w:tabs>
          <w:tab w:val="left" w:pos="1418"/>
        </w:tabs>
        <w:autoSpaceDE w:val="0"/>
        <w:autoSpaceDN w:val="0"/>
        <w:spacing w:after="0" w:line="36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70AC">
        <w:rPr>
          <w:rFonts w:ascii="Times New Roman" w:hAnsi="Times New Roman" w:cs="Times New Roman"/>
          <w:sz w:val="28"/>
          <w:szCs w:val="28"/>
        </w:rPr>
        <w:t xml:space="preserve">социализацию (это компетентности, способствующие успешной коммуникации человека с учётом языковых способностей, ИКТ, телекоммуникационных возможностей, а также способность к постоянному саморазвитию и умение управлять траекторией собственного развития), </w:t>
      </w:r>
    </w:p>
    <w:p w:rsidR="00B55AC7" w:rsidRPr="001870AC" w:rsidRDefault="00B55AC7" w:rsidP="001870AC">
      <w:pPr>
        <w:widowControl w:val="0"/>
        <w:tabs>
          <w:tab w:val="left" w:pos="1418"/>
        </w:tabs>
        <w:autoSpaceDE w:val="0"/>
        <w:autoSpaceDN w:val="0"/>
        <w:spacing w:after="0" w:line="36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70AC">
        <w:rPr>
          <w:rFonts w:ascii="Times New Roman" w:hAnsi="Times New Roman" w:cs="Times New Roman"/>
          <w:sz w:val="28"/>
          <w:szCs w:val="28"/>
        </w:rPr>
        <w:t>здоровьесбережение (навыки здорового образа жизни - сохранение физического и психического здоровья, профилактики заболеваний).</w:t>
      </w:r>
    </w:p>
    <w:p w:rsidR="00B55AC7" w:rsidRPr="001870AC" w:rsidRDefault="00B55AC7" w:rsidP="001870AC">
      <w:pPr>
        <w:widowControl w:val="0"/>
        <w:tabs>
          <w:tab w:val="left" w:pos="1418"/>
        </w:tabs>
        <w:autoSpaceDE w:val="0"/>
        <w:autoSpaceDN w:val="0"/>
        <w:spacing w:after="0" w:line="36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Развитие ребенка в рамках этих направлений обеспечивает его гармоничное развитие.</w:t>
      </w:r>
    </w:p>
    <w:p w:rsidR="00B55AC7" w:rsidRPr="001870AC" w:rsidRDefault="00B55AC7" w:rsidP="001870AC">
      <w:pPr>
        <w:widowControl w:val="0"/>
        <w:tabs>
          <w:tab w:val="left" w:pos="1418"/>
        </w:tabs>
        <w:autoSpaceDE w:val="0"/>
        <w:autoSpaceDN w:val="0"/>
        <w:spacing w:after="0" w:line="360" w:lineRule="auto"/>
        <w:ind w:right="286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Таким образом, достижение целей проекта становится реальным и осуществимым, что положительно скажется на будущем карьерном пути выпускников.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 xml:space="preserve">  Актуальность: </w:t>
      </w:r>
      <w:r w:rsidRPr="001870AC">
        <w:rPr>
          <w:rFonts w:ascii="Times New Roman" w:hAnsi="Times New Roman" w:cs="Times New Roman"/>
          <w:sz w:val="28"/>
          <w:szCs w:val="28"/>
        </w:rPr>
        <w:t>обусловлена тем, что школьные программы по курсу географии включают изучение лишь нескольких отдельных тем, связанных с минералогией, палеонтологией и геологией. Кроме того, изучение даже этих тем происходит лишь фрагментарно и не носит системного характера. Специфика геологии позволяет усилить деятельностный компонент образования. Жизнь показывает, что современные дети лучше усваивают знания в процессе самостоятельного добывания и систематизирования новой информации. При формировании геологических умений учащиеся включаются в различные виды деятельности: познавательную, практическую, исследовательскую, что также способствует саморазвитию и предоставления обучающимся возможностей для осознанного выбора дальнейшей траектории обучения и профессиональной деятельности.</w:t>
      </w:r>
    </w:p>
    <w:p w:rsidR="00B55AC7" w:rsidRDefault="00B55AC7" w:rsidP="001870AC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5AC7" w:rsidRPr="00103D59" w:rsidRDefault="00B55AC7" w:rsidP="001870AC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3D5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03D59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03D59">
        <w:rPr>
          <w:rFonts w:ascii="Times New Roman" w:hAnsi="Times New Roman" w:cs="Times New Roman"/>
          <w:b/>
          <w:bCs/>
          <w:sz w:val="28"/>
          <w:szCs w:val="28"/>
        </w:rPr>
        <w:t>(цели)</w:t>
      </w:r>
      <w:r w:rsidRPr="00103D59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03D5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103D5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03D59">
        <w:rPr>
          <w:rFonts w:ascii="Times New Roman" w:hAnsi="Times New Roman" w:cs="Times New Roman"/>
          <w:b/>
          <w:bCs/>
          <w:spacing w:val="-2"/>
          <w:sz w:val="28"/>
          <w:szCs w:val="28"/>
        </w:rPr>
        <w:t>(программы):</w:t>
      </w:r>
    </w:p>
    <w:p w:rsidR="00B55AC7" w:rsidRPr="00103D59" w:rsidRDefault="00B55AC7" w:rsidP="001870AC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D59">
        <w:rPr>
          <w:rFonts w:ascii="Times New Roman" w:hAnsi="Times New Roman" w:cs="Times New Roman"/>
          <w:sz w:val="28"/>
          <w:szCs w:val="28"/>
        </w:rPr>
        <w:t>развитие у учащихся интереса к исследовательской и проектной деятельности, к выполнению задач и заданий высокого уровня сложности, развитию креативного мышления и осуществления правильного выбора профессии.</w:t>
      </w:r>
    </w:p>
    <w:p w:rsidR="00B55AC7" w:rsidRDefault="00B55AC7" w:rsidP="001870AC">
      <w:pPr>
        <w:widowControl w:val="0"/>
        <w:tabs>
          <w:tab w:val="left" w:pos="851"/>
        </w:tabs>
        <w:autoSpaceDE w:val="0"/>
        <w:autoSpaceDN w:val="0"/>
        <w:spacing w:before="48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AC7" w:rsidRPr="00103D59" w:rsidRDefault="00B55AC7" w:rsidP="001870AC">
      <w:pPr>
        <w:widowControl w:val="0"/>
        <w:tabs>
          <w:tab w:val="left" w:pos="851"/>
        </w:tabs>
        <w:autoSpaceDE w:val="0"/>
        <w:autoSpaceDN w:val="0"/>
        <w:spacing w:before="48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3D59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103D59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03D59">
        <w:rPr>
          <w:rFonts w:ascii="Times New Roman" w:hAnsi="Times New Roman" w:cs="Times New Roman"/>
          <w:b/>
          <w:bCs/>
          <w:sz w:val="28"/>
          <w:szCs w:val="28"/>
        </w:rPr>
        <w:t>(задачи)</w:t>
      </w:r>
      <w:r w:rsidRPr="00103D59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103D5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103D59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03D59">
        <w:rPr>
          <w:rFonts w:ascii="Times New Roman" w:hAnsi="Times New Roman" w:cs="Times New Roman"/>
          <w:b/>
          <w:bCs/>
          <w:spacing w:val="-2"/>
          <w:sz w:val="28"/>
          <w:szCs w:val="28"/>
        </w:rPr>
        <w:t>(программы):</w:t>
      </w:r>
    </w:p>
    <w:p w:rsidR="00B55AC7" w:rsidRPr="00103D59" w:rsidRDefault="00B55AC7" w:rsidP="001870AC">
      <w:pPr>
        <w:widowControl w:val="0"/>
        <w:tabs>
          <w:tab w:val="left" w:pos="851"/>
        </w:tabs>
        <w:autoSpaceDE w:val="0"/>
        <w:autoSpaceDN w:val="0"/>
        <w:spacing w:before="48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D5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03D59">
        <w:rPr>
          <w:rFonts w:ascii="Times New Roman" w:hAnsi="Times New Roman" w:cs="Times New Roman"/>
          <w:sz w:val="28"/>
          <w:szCs w:val="28"/>
        </w:rPr>
        <w:t xml:space="preserve">) выявить способных и одаренных детей, проявляющих интерес к предмету, участвовать в предметных олимпиадах, конкурсах, конференциях; </w:t>
      </w:r>
    </w:p>
    <w:p w:rsidR="00B55AC7" w:rsidRPr="00103D59" w:rsidRDefault="00B55AC7" w:rsidP="001870AC">
      <w:pPr>
        <w:widowControl w:val="0"/>
        <w:tabs>
          <w:tab w:val="left" w:pos="851"/>
        </w:tabs>
        <w:autoSpaceDE w:val="0"/>
        <w:autoSpaceDN w:val="0"/>
        <w:spacing w:before="48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D59">
        <w:rPr>
          <w:rFonts w:ascii="Times New Roman" w:hAnsi="Times New Roman" w:cs="Times New Roman"/>
          <w:sz w:val="28"/>
          <w:szCs w:val="28"/>
        </w:rPr>
        <w:t xml:space="preserve">2) использовать индивидуальный подход в работе с одаренными учащимися на уроках географии и во внеурочное время с учетом возрастных и индивидуальных особенностей детей; </w:t>
      </w:r>
    </w:p>
    <w:p w:rsidR="00B55AC7" w:rsidRDefault="00B55AC7" w:rsidP="001870AC">
      <w:pPr>
        <w:widowControl w:val="0"/>
        <w:tabs>
          <w:tab w:val="left" w:pos="851"/>
        </w:tabs>
        <w:autoSpaceDE w:val="0"/>
        <w:autoSpaceDN w:val="0"/>
        <w:spacing w:before="48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D59">
        <w:rPr>
          <w:rFonts w:ascii="Times New Roman" w:hAnsi="Times New Roman" w:cs="Times New Roman"/>
          <w:sz w:val="28"/>
          <w:szCs w:val="28"/>
        </w:rPr>
        <w:t>3) развивать творческие и интеллектуальные способности у</w:t>
      </w:r>
      <w:r>
        <w:rPr>
          <w:rFonts w:ascii="Times New Roman" w:hAnsi="Times New Roman" w:cs="Times New Roman"/>
          <w:sz w:val="28"/>
          <w:szCs w:val="28"/>
        </w:rPr>
        <w:t>чащихся через дополнительное образование детей;</w:t>
      </w:r>
      <w:r w:rsidRPr="0010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AC7" w:rsidRPr="00103D59" w:rsidRDefault="00B55AC7" w:rsidP="001870AC">
      <w:pPr>
        <w:widowControl w:val="0"/>
        <w:tabs>
          <w:tab w:val="left" w:pos="851"/>
        </w:tabs>
        <w:autoSpaceDE w:val="0"/>
        <w:autoSpaceDN w:val="0"/>
        <w:spacing w:before="48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</w:t>
      </w:r>
      <w:r w:rsidRPr="00103D59">
        <w:rPr>
          <w:rFonts w:ascii="Times New Roman" w:hAnsi="Times New Roman" w:cs="Times New Roman"/>
          <w:sz w:val="28"/>
          <w:szCs w:val="28"/>
        </w:rPr>
        <w:t>пособствовать сориентироваться школьникам в мире профессий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Обучающиеся 8-11 классов общеобразовательных организаций.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Педагогические работники общеобразовательных организаций.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Представители организаций профессионального образования.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Представители работодателей.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Родители (законные представители) обучающихся.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5AC7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Федеральный закон от 29.12.2012 № 273-ФЗ "Об образовании в Российской Федерации".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Федеральные государственные образовательные стандарты (ФГОС) основного общего и среднего общего образования.</w:t>
      </w:r>
    </w:p>
    <w:p w:rsidR="00B55AC7" w:rsidRPr="00AF1365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</w:t>
      </w:r>
      <w:r w:rsidRPr="00AF1365">
        <w:rPr>
          <w:rFonts w:ascii="Times New Roman" w:hAnsi="Times New Roman" w:cs="Times New Roman"/>
          <w:sz w:val="28"/>
          <w:szCs w:val="28"/>
        </w:rPr>
        <w:t>Прик</w:t>
      </w:r>
      <w:r>
        <w:rPr>
          <w:rFonts w:ascii="Times New Roman" w:hAnsi="Times New Roman" w:cs="Times New Roman"/>
          <w:sz w:val="28"/>
          <w:szCs w:val="28"/>
        </w:rPr>
        <w:t>аз</w:t>
      </w:r>
      <w:r w:rsidRPr="00AF1365">
        <w:rPr>
          <w:rFonts w:ascii="Times New Roman" w:hAnsi="Times New Roman" w:cs="Times New Roman"/>
          <w:sz w:val="28"/>
          <w:szCs w:val="28"/>
        </w:rPr>
        <w:t xml:space="preserve"> Минпросвещения России от 27.07.2022 № 629 «Об утверждении Порядка организации и осуществления образовательной деятельности по дополнительным общеобразова</w:t>
      </w:r>
      <w:r>
        <w:rPr>
          <w:rFonts w:ascii="Times New Roman" w:hAnsi="Times New Roman" w:cs="Times New Roman"/>
          <w:sz w:val="28"/>
          <w:szCs w:val="28"/>
        </w:rPr>
        <w:t>тельным программам».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Концепция развития дополнительного образования детей до 2030 года.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Стратегия социально-экономического развития Российской Федерации.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Региональные и муниципальные нормативные правовые акты.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программы: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2.1 Организационно-методическое обеспечение: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Разработка и утверждение локальных нормативных актов, регламентирующих организацию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Разработка и утверждение учебных планов и программ, реализующих </w:t>
      </w:r>
      <w:r>
        <w:rPr>
          <w:rFonts w:ascii="Times New Roman" w:hAnsi="Times New Roman" w:cs="Times New Roman"/>
          <w:sz w:val="28"/>
          <w:szCs w:val="28"/>
        </w:rPr>
        <w:t>дополнительное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обучение.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Разработка методических рекомендаций для педагогических работников по организации </w:t>
      </w:r>
      <w:r>
        <w:rPr>
          <w:rFonts w:ascii="Times New Roman" w:hAnsi="Times New Roman" w:cs="Times New Roman"/>
          <w:sz w:val="28"/>
          <w:szCs w:val="28"/>
        </w:rPr>
        <w:t>дополнительного обучения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Создание и обновление информационно-методической базы (учебные пособия, электронные образовательные ресурсы и т.д.).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и проведение семинаров, конференций, мастер-классов по вопросам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i/>
          <w:iCs/>
          <w:sz w:val="28"/>
          <w:szCs w:val="28"/>
        </w:rPr>
        <w:t>2.2 Профориентационная работа: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Проведение диагностики профессиональных интересов и склонностей обучающихся.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профессиональных проб и экскурсий на предприятия.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Встречи с представителями различных профессий.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участия обучающихся в конкурсах профессионального мастерства.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Информирование обучающихся и их родителей о возможностях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Проведение тематических классных часов и внеурочных мероприятий, посвященных вопросам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i/>
          <w:iCs/>
          <w:sz w:val="28"/>
          <w:szCs w:val="28"/>
        </w:rPr>
        <w:t>2.3 Реализация многопрофильного обучения: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Предложение обучающимся широкого спектра учебных предметов и курсов по выбору, позволяющих углубленно изучать интересующие их области знаний.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профильных классов и групп.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Использование различных форм организации учебной деятельности (индивидуальные проекты, исследовательские работы, дистанционное обучение и т.д.).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Обеспечение межпредметных связей и интеграции различных учебных дисциплин.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i/>
          <w:iCs/>
          <w:sz w:val="28"/>
          <w:szCs w:val="28"/>
        </w:rPr>
        <w:t>2.4 Реализация профессионального обучения: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сетевого взаимодействия с организациями профессионального образования для реализации программ профессионального обучения.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производственной практики на предприятиях и в организациях.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Привлечение к образовательному процессу специалистов-практиков.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Использование современных образовательных технологий (например, дуальное обучение).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Создание и развитие учебно-производственных мастерских и лабораторий.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i/>
          <w:iCs/>
          <w:sz w:val="28"/>
          <w:szCs w:val="28"/>
        </w:rPr>
        <w:t>2.5 Взаимодействие с организациями профессионального образования и работодателями: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Заключение договоров о сотрудничестве с организациями.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Совместная разработка и реализация образовательных программ.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стажировок педагогических работников на предприятиях и в организациях.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Участие представителей работодателей в разработке и оценке образовательных программ.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i/>
          <w:iCs/>
          <w:sz w:val="28"/>
          <w:szCs w:val="28"/>
        </w:rPr>
        <w:t>2.6 Повышение квалификации педагогических работников: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 • Участие педагогов в семинарах, конференциях, мастер-классах, посвященных вопросам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обмена опытом между педагогами, реализующими программы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i/>
          <w:iCs/>
          <w:sz w:val="28"/>
          <w:szCs w:val="28"/>
        </w:rPr>
        <w:t>2.7 Материально-техническое обеспечение: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Оснащение кабинетов и лабораторий современным оборудованием и материалами.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Создание условий для проведения профессиональных проб и практик.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Обеспечение доступа к информационным ресурсам (библиотеки, электронные образовательные ресурсы и т.д.).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Создание комфортной и безопасной образовательной среды.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. Механизм реализации программы: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3.1 Этапы реализации программы: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Подготовительный этап (анализ текущей ситуации, разработка нормативно-правовой базы, формирование рабочей группы).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Основной этап (реализация мероприятий программы).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Заключительный этап (анализ результатов, оценка эффективности программы, разработка рекомендаций по дальнейшему развитию).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3.2 Управление программой: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Создание рабочей группы по реализации программы.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Разработка плана мероприятий по реализации программы.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Организация контроля за ходом реализации программы.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Информирование общественности о ходе реализации программы.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3.3 Система оценки качества реализации программы: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Разработка критериев и показателей оценки качества многопрофильного и профессионального обучения.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Проведение мониторинга и анализа результатов реализации программы.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Использование различных методов оценки (анкетирование, тестирование, экспертная оценка и т.д.).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 • Разработка и реализация мер по повышению качества многопрофильного и профессионального обучения.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Апробируется в рамках проекта «Юный геолог»: метапредметная, проектная, исследовательская лаборатория в системе дополнительного образования детей, который реализуется в несколько этапов: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</w:t>
      </w: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Теоретический этап.  Исследовательский этап. </w:t>
      </w:r>
    </w:p>
    <w:p w:rsidR="00B55AC7" w:rsidRPr="001870AC" w:rsidRDefault="00B55AC7" w:rsidP="001870AC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Авторская общеобразовательная общеразвивающая программа естественнонаучной направленности «Геология вокруг нас» (Юный геолог).</w:t>
      </w:r>
      <w:r w:rsidRPr="00187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AC7" w:rsidRPr="001870AC" w:rsidRDefault="00B55AC7" w:rsidP="001870A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hyperlink r:id="rId5" w:history="1">
        <w:r w:rsidRPr="001870AC">
          <w:rPr>
            <w:rStyle w:val="Hyperlink"/>
            <w:rFonts w:ascii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https://infourok.ru/rabochaya-programma-geologiya-vokrug-nas-7115213.html</w:t>
        </w:r>
      </w:hyperlink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Авторская программа естественнонаучной направленности «Геология вокруг нас» разработана для учащихся с 8 класса (составлена рецензия КФУ «Институт геологии и нефтегазовых технологий» заместителем директора по практикам и сотрудничеству с работодателями – Терехиным А.А.). Программа носит познавательный, научно – исследовательский характер. Спланированы теоретические занятия и практикумы, викторины, занятия моделирования экзогенных процессов, фоторепортажи, исследовательские маршруты.  Разделы, представленные в программе, позволяют интегрировать знания различных школьных предметов при изучении данного курса и носят межпредметный и метапредметный характер, так как в процессе комплексного геологического описания территории предусматривается изучение различных областей геологии, расширение и углубление знаний физической географии, экологии, биологии, химии, исторического краеведения.</w:t>
      </w:r>
    </w:p>
    <w:p w:rsidR="00B55AC7" w:rsidRPr="001870AC" w:rsidRDefault="00B55AC7" w:rsidP="001870AC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567" w:firstLine="99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Образовательная программа внеурочной деятельности «Юный исследователь - геолог». </w:t>
      </w:r>
    </w:p>
    <w:p w:rsidR="00B55AC7" w:rsidRPr="001870AC" w:rsidRDefault="00B55AC7" w:rsidP="001870AC">
      <w:pPr>
        <w:widowControl w:val="0"/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hyperlink r:id="rId6" w:history="1">
        <w:r w:rsidRPr="001870AC">
          <w:rPr>
            <w:rStyle w:val="Hyperlink"/>
            <w:rFonts w:ascii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https://infourok.ru/yunyj-issledovatel-geolog-7969657.html</w:t>
        </w:r>
      </w:hyperlink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Образовательная программа внеурочной деятельности «Юный исследователь - геолог» разработана для учащихся с 5 - 7 классы. Программа позволяет привлечь школьников к изучаемому курсу, так как используются различные методы и формы работы (практические занятия по определению минералов и горных пород, экскурсии и походы по геологическим памятникам родного края, фоторепортажи «Геология через объектив фотоаппарата», квест-игры «Путешествие в прошлое», «Мир геологии», творческая мастерская и т.д.).</w:t>
      </w:r>
    </w:p>
    <w:p w:rsidR="00B55AC7" w:rsidRPr="001870AC" w:rsidRDefault="00B55AC7" w:rsidP="001870AC">
      <w:pPr>
        <w:widowControl w:val="0"/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55AC7" w:rsidRPr="001870AC" w:rsidRDefault="00B55AC7" w:rsidP="00187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Исследовательские работы, творческие мастерские, фоторепортажи осуществляются как индивидуально, так и в паре или в группе. Занимаясь исследовательской деятельностью, обучающиеся приобретают навыки постановки проблемы, выбора методов ее решения, выбора объектов исследования, источников. Это позволяет школьникам окунуться в процесс самообучения и развивает интерес, стремление к научным открытиям, к активному поиску информации и самопознанию, а также даёт возможность доказать свой талант «будущего ученого».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II.</w:t>
      </w: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Практический этап. 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 «Проектирование и создание исследовательской лаборатории «Юный геолог».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Целью создания и деятельности школьной исследовательской лаборатории стало формирование компетенций, навыков, которыми должны владеть ученики в XXI веке, согласно ФГОС. 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Исследовательская лаборатория, созданная ребятами, стала не просто особым учебным кабинетом школы, но одним из воспитательных центров открытого образовательного пространства. Участники проекта организуют и проводят экскурсии для учащихся школы, школ города, района, проводят акции по восстановлению естественной среды геологических памятников муниципального района.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Школьная команда «Трилобиты» входит в 38 базовых площадок движения «Юных геологов Республики Татарстан». Команда ежегодно участвует в Республиканской открытой полевой олимпиаде школьников по геологии, выполняет исследовательские и практические работы, изучаем и проводим описание геологических памятников Тетюшского района, организуются походы и экскурсии. В летний период собирается материал для исследовательских работ в экспедициях: «Долина кристаллов», «Городищенский разрез» - на территории Ульяновской области, «Тетюшскиедислокации», «Монастырский разрез» и др. В течение учебного года проводятся геоэкологические   маршруты по территориям города Тетюши и её окрестностям. Работа в экспедициях и маршрутах реализуется комплексно. Обучающиеся собирают коллекции минералов и горных пород, промывают шлихи, отбирают геохимические пробы. С изучением горных пород и минералов, школьники раскрывают геологическую историю территории, уникальные памятники природы и достопримечательности родного края. </w:t>
      </w:r>
    </w:p>
    <w:p w:rsidR="00B55AC7" w:rsidRPr="001870AC" w:rsidRDefault="00B55AC7" w:rsidP="00187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Такой комплексный подход в обучении развивает познавательный интерес, научное мировоззрение, физическую активность, определяет склонность обучающихся к исследовательской работе. По итогам исследований в природе школьники пишут научные работы, которые представляют и защищают на районных, городских и региональных научно-практических конференциях.  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Применяя дифференцированный подход к разновозрастным группам, ведется активная работа над усилением мотивации в изучении предметов биологии, географии, химии на занятиях используются информационные технологии, творческие задания, учитываются возможные затруднения в работе каждого ребёнка. Конечным результатом внеурочной работы являются сборники, выполненные на основе творческих работ учащихся «Изучение эрозийности в черте города Тетюши», «Тектонические дислокации (мелкая складчатость) отложений уржумского яруса у пристани города Тетюши», которые представляются на открытых полевых олимпиадах по геологии.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III.</w:t>
      </w: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Творческо-познавательный этап.  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 «Проектирование и оформление экспозиций, пополнение коллекций школьной исследовательской лаборатории “Юный геолог”, «Практическая геология».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hyperlink r:id="rId7" w:history="1">
        <w:r w:rsidRPr="001870AC">
          <w:rPr>
            <w:rStyle w:val="Hyperlink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https://infourok.ru/planirovanie-proektirovanie-i-oformlenie-ekspozicij-popolnenie-kollekcij-shkolnoj-issledovatelskoj-laboratorii-yunyj-geolog-7969678.html</w:t>
        </w:r>
      </w:hyperlink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70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Концепция - </w:t>
      </w:r>
      <w:hyperlink r:id="rId8" w:history="1">
        <w:r w:rsidRPr="001870AC">
          <w:rPr>
            <w:rStyle w:val="Hyperlink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https://infourok.ru/koncepciya-proekta-proektirovanie-i-oformlenie-ekspozicij-popolnenie-kollekcij-shkolnoj-issledovatelskoj-laboratorii-yunyj-geolo-7969677.html</w:t>
        </w:r>
      </w:hyperlink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5AC7" w:rsidRPr="001870AC" w:rsidRDefault="00B55AC7" w:rsidP="00187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На данном этапе учащимися выполняются творческих задания различного характера:                                  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• Пишут рассказы, сочиняют сказки, готовят презентации;  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Выходы на экскурсии и походы в природу, которые приносят новые фотографии и фоторепортажи, поделки из природного материала, рисунки.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Работа в «Творческой мастерской геолога» – обучающиеся лепят из глины, гипса геологические обнажения, рельеф местности;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• Конструирование и моделирование моделей Солнечной системы, геологических процессов и обнажений, рельефа Земли;  </w:t>
      </w:r>
    </w:p>
    <w:p w:rsidR="00B55AC7" w:rsidRPr="001870AC" w:rsidRDefault="00B55AC7" w:rsidP="001870A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3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Оформление экспозиций исследовательской лаборатории «Юный геолог»;</w:t>
      </w:r>
    </w:p>
    <w:p w:rsidR="00B55AC7" w:rsidRPr="001870AC" w:rsidRDefault="00B55AC7" w:rsidP="001870A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3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 Пополнение коллекций школьной исследовательской лаборатории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70AC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проекта осуществляется плодотворное сотрудничество с КФУ «Институт геологии и нефтегазовых технологий». На базе КФУ «Институт геологии и нефтегазовых технологий» для участников команды проводятся занятия, организуются профильные смены и олимпиады.</w:t>
      </w:r>
    </w:p>
    <w:p w:rsidR="00B55AC7" w:rsidRPr="001870AC" w:rsidRDefault="00B55AC7" w:rsidP="001870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Также ведется активное взаимодействие с Ульяновским отделением Всероссийского палеонтологического общества Академии Наук России и Акционерным обществом «ТАТЕХ».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. Ожидаемые результаты реализации программы: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Повышение уровня профессиональной компетентности педагогических работников.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Увеличение количества обучающихся, осознанно выбирающих профессию.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Повышение уровня удовлетворенности обучающихся и их родителей качеством образования.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Улучшение показателей трудоустройства выпускников.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Создание эффективной системы многопрофильного и профессионального обучения, отвечающей требованиям ФГОС и ОП основного и среднего общего образования.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Увеличение числа обучающихся, участвующих в профессиональных пробах, конкурсах профессионального мастерства, олимпиадах.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Развитие сетевого взаимодействия с организациями профессионального образования и работодателями.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. Финансовое обеспечение программы:</w:t>
      </w:r>
    </w:p>
    <w:p w:rsidR="00B55AC7" w:rsidRPr="001870AC" w:rsidRDefault="00B55AC7" w:rsidP="001870AC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72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1"/>
        <w:gridCol w:w="2819"/>
        <w:gridCol w:w="5940"/>
      </w:tblGrid>
      <w:tr w:rsidR="00B55AC7" w:rsidRPr="006F58AD" w:rsidTr="00AF4952">
        <w:trPr>
          <w:trHeight w:val="3000"/>
        </w:trPr>
        <w:tc>
          <w:tcPr>
            <w:tcW w:w="961" w:type="dxa"/>
          </w:tcPr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6" w:lineRule="exact"/>
              <w:ind w:left="27" w:right="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AF4952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19" w:type="dxa"/>
          </w:tcPr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6" w:lineRule="exact"/>
              <w:ind w:left="6" w:right="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r w:rsidRPr="00AF4952">
              <w:rPr>
                <w:rFonts w:ascii="Times New Roman" w:hAnsi="Times New Roman" w:cs="Times New Roman"/>
                <w:spacing w:val="-17"/>
                <w:sz w:val="24"/>
                <w:szCs w:val="24"/>
                <w:lang w:val="en-US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реализации</w:t>
            </w:r>
          </w:p>
        </w:tc>
        <w:tc>
          <w:tcPr>
            <w:tcW w:w="5940" w:type="dxa"/>
          </w:tcPr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6" w:lineRule="exact"/>
              <w:ind w:left="55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Источник</w:t>
            </w:r>
            <w:r w:rsidRPr="00AF495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  <w:r w:rsidRPr="00AF495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8" w:lineRule="exact"/>
              <w:ind w:left="55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проекта</w:t>
            </w:r>
            <w:r w:rsidRPr="00AF495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(программы)</w:t>
            </w:r>
            <w:r w:rsidRPr="00AF495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AF495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 финансирования,</w:t>
            </w:r>
            <w:r w:rsidRPr="00AF49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тыс.</w:t>
            </w:r>
            <w:r w:rsidRPr="00AF49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рублей</w:t>
            </w:r>
          </w:p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40" w:lineRule="auto"/>
              <w:ind w:left="55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95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AF4952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AF495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z w:val="24"/>
                <w:szCs w:val="24"/>
              </w:rPr>
              <w:t>бюджета.</w:t>
            </w:r>
            <w:r w:rsidRPr="00AF495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регионального бюджета. Средства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спонсоров/партнеров.</w:t>
            </w:r>
          </w:p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8" w:lineRule="exact"/>
              <w:ind w:left="55" w:right="3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Средства организации.</w:t>
            </w:r>
          </w:p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8" w:lineRule="exact"/>
              <w:ind w:left="55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952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Pr="00AF495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средства.</w:t>
            </w:r>
          </w:p>
          <w:p w:rsidR="00B55AC7" w:rsidRPr="00AF4952" w:rsidRDefault="00B55AC7" w:rsidP="006F58AD">
            <w:pPr>
              <w:widowControl w:val="0"/>
              <w:autoSpaceDE w:val="0"/>
              <w:autoSpaceDN w:val="0"/>
              <w:spacing w:after="0" w:line="298" w:lineRule="exact"/>
              <w:ind w:left="55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Краткое</w:t>
            </w:r>
            <w:r w:rsidRPr="00AF49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AF49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механизмов</w:t>
            </w:r>
            <w:r w:rsidRPr="00AF49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F4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ресурсного </w:t>
            </w:r>
            <w:r w:rsidRPr="00AF4952">
              <w:rPr>
                <w:rFonts w:ascii="Times New Roman" w:hAnsi="Times New Roman" w:cs="Times New Roman"/>
                <w:sz w:val="24"/>
                <w:szCs w:val="24"/>
              </w:rPr>
              <w:t>обеспечения проекта.</w:t>
            </w:r>
          </w:p>
        </w:tc>
      </w:tr>
      <w:tr w:rsidR="00B55AC7" w:rsidRPr="006F58AD" w:rsidTr="00AF4952">
        <w:trPr>
          <w:trHeight w:val="297"/>
        </w:trPr>
        <w:tc>
          <w:tcPr>
            <w:tcW w:w="961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77" w:lineRule="exact"/>
              <w:ind w:left="2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  <w:t>1</w:t>
            </w:r>
          </w:p>
        </w:tc>
        <w:tc>
          <w:tcPr>
            <w:tcW w:w="2819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77" w:lineRule="exact"/>
              <w:ind w:left="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F58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2025-2026</w:t>
            </w:r>
            <w:r w:rsidRPr="006F58AD">
              <w:rPr>
                <w:rFonts w:ascii="Times New Roman" w:hAnsi="Times New Roman" w:cs="Times New Roman"/>
                <w:spacing w:val="-9"/>
                <w:sz w:val="26"/>
                <w:szCs w:val="26"/>
                <w:lang w:val="en-US"/>
              </w:rPr>
              <w:t xml:space="preserve"> </w:t>
            </w:r>
            <w:r w:rsidRPr="006F58AD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(1 этап)</w:t>
            </w:r>
          </w:p>
        </w:tc>
        <w:tc>
          <w:tcPr>
            <w:tcW w:w="5940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D">
              <w:rPr>
                <w:rFonts w:ascii="Times New Roman" w:hAnsi="Times New Roman" w:cs="Times New Roman"/>
                <w:sz w:val="26"/>
                <w:szCs w:val="26"/>
              </w:rPr>
              <w:t>Средства организации МКУ «Отдел образования Исполнительного комитета Тетюшского муниципального района РТ» (54000 рублей)</w:t>
            </w:r>
          </w:p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</w:t>
            </w:r>
            <w:r w:rsidRPr="006F58A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спонсоров</w:t>
            </w:r>
            <w:r w:rsidRPr="006F5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58A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АКЦИОНЕРНОЕ ОБЩЕСТВО "ТАТЕХ" (156.000 рублей)</w:t>
            </w:r>
          </w:p>
        </w:tc>
      </w:tr>
      <w:tr w:rsidR="00B55AC7" w:rsidRPr="006F58AD" w:rsidTr="00AF4952">
        <w:trPr>
          <w:trHeight w:val="212"/>
        </w:trPr>
        <w:tc>
          <w:tcPr>
            <w:tcW w:w="961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82" w:lineRule="exact"/>
              <w:ind w:left="27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2819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82" w:lineRule="exact"/>
              <w:ind w:left="6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F58A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2026-2027</w:t>
            </w:r>
            <w:r w:rsidRPr="006F58AD">
              <w:rPr>
                <w:rFonts w:ascii="Times New Roman" w:hAnsi="Times New Roman" w:cs="Times New Roman"/>
                <w:spacing w:val="-9"/>
                <w:sz w:val="26"/>
                <w:szCs w:val="26"/>
                <w:lang w:val="en-US"/>
              </w:rPr>
              <w:t xml:space="preserve"> </w:t>
            </w:r>
            <w:r w:rsidRPr="006F58AD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(2 этап)</w:t>
            </w:r>
          </w:p>
        </w:tc>
        <w:tc>
          <w:tcPr>
            <w:tcW w:w="5940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D">
              <w:rPr>
                <w:rFonts w:ascii="Times New Roman" w:hAnsi="Times New Roman" w:cs="Times New Roman"/>
                <w:sz w:val="26"/>
                <w:szCs w:val="26"/>
              </w:rPr>
              <w:t>Средства организации МКУ «Отдел образования Исполнительного комитета Тетюшского муниципального района РТ»</w:t>
            </w:r>
          </w:p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58AD">
              <w:rPr>
                <w:rFonts w:ascii="Times New Roman" w:hAnsi="Times New Roman" w:cs="Times New Roman"/>
                <w:sz w:val="26"/>
                <w:szCs w:val="26"/>
              </w:rPr>
              <w:t>Средства спонсоров АКЦИОНЕРНОЕ ОБЩЕСТВО "ТАТЕХ"</w:t>
            </w:r>
          </w:p>
        </w:tc>
      </w:tr>
    </w:tbl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. Риски реализации программы и меры по их минимизации: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Недостаточное финансирование. (Поиск дополнительных источников финансирования).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Низкая заинтересованность обучающихся. (Повышение мотивации обучающихся, использование современных образовательных технологий).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Отсутствие взаимодействия с организациями профессионального образования и работодателями. (Активное взаимодействие с потенциальными партнерами, заключение договоров о сотрудничестве).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Низкая мотивация родительской общественности (Активная деятельность по ознакомлению родителей положительных перспектив проекта)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Неблагоприятные природные условия (проведение и перенесение экскурсий, экспедиций на другой срок)</w:t>
      </w:r>
    </w:p>
    <w:p w:rsidR="00B55AC7" w:rsidRPr="001870AC" w:rsidRDefault="00B55AC7" w:rsidP="001870AC">
      <w:pPr>
        <w:widowControl w:val="0"/>
        <w:tabs>
          <w:tab w:val="left" w:pos="1711"/>
        </w:tabs>
        <w:autoSpaceDE w:val="0"/>
        <w:autoSpaceDN w:val="0"/>
        <w:spacing w:before="47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870AC">
        <w:rPr>
          <w:rFonts w:ascii="Times New Roman" w:hAnsi="Times New Roman" w:cs="Times New Roman"/>
          <w:sz w:val="28"/>
          <w:szCs w:val="28"/>
        </w:rPr>
        <w:t xml:space="preserve">. </w:t>
      </w:r>
      <w:r w:rsidRPr="001870AC">
        <w:rPr>
          <w:rFonts w:ascii="Times New Roman" w:hAnsi="Times New Roman" w:cs="Times New Roman"/>
          <w:b/>
          <w:bCs/>
          <w:spacing w:val="-2"/>
          <w:sz w:val="28"/>
          <w:szCs w:val="28"/>
        </w:rPr>
        <w:t>Перечень</w:t>
      </w:r>
      <w:r w:rsidRPr="001870AC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1870AC">
        <w:rPr>
          <w:rFonts w:ascii="Times New Roman" w:hAnsi="Times New Roman" w:cs="Times New Roman"/>
          <w:b/>
          <w:bCs/>
          <w:spacing w:val="-2"/>
          <w:sz w:val="28"/>
          <w:szCs w:val="28"/>
        </w:rPr>
        <w:t>организаций-соисполнителей</w:t>
      </w:r>
      <w:r w:rsidRPr="001870AC">
        <w:rPr>
          <w:rFonts w:ascii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 w:rsidRPr="001870AC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проекта</w:t>
      </w:r>
      <w:r w:rsidRPr="001870AC">
        <w:rPr>
          <w:rFonts w:ascii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 w:rsidRPr="001870AC">
        <w:rPr>
          <w:rFonts w:ascii="Times New Roman" w:hAnsi="Times New Roman" w:cs="Times New Roman"/>
          <w:b/>
          <w:bCs/>
          <w:spacing w:val="-2"/>
          <w:sz w:val="28"/>
          <w:szCs w:val="28"/>
        </w:rPr>
        <w:t>(программы)</w:t>
      </w:r>
    </w:p>
    <w:tbl>
      <w:tblPr>
        <w:tblW w:w="1091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7"/>
        <w:gridCol w:w="4996"/>
        <w:gridCol w:w="5103"/>
      </w:tblGrid>
      <w:tr w:rsidR="00B55AC7" w:rsidRPr="006F58AD">
        <w:trPr>
          <w:trHeight w:val="2391"/>
        </w:trPr>
        <w:tc>
          <w:tcPr>
            <w:tcW w:w="817" w:type="dxa"/>
          </w:tcPr>
          <w:p w:rsidR="00B55AC7" w:rsidRPr="006F58AD" w:rsidRDefault="00B55AC7" w:rsidP="00AF4952">
            <w:pPr>
              <w:widowControl w:val="0"/>
              <w:autoSpaceDE w:val="0"/>
              <w:autoSpaceDN w:val="0"/>
              <w:spacing w:after="0" w:line="240" w:lineRule="auto"/>
              <w:ind w:left="235" w:right="97" w:firstLine="5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№ </w:t>
            </w:r>
            <w:r w:rsidRPr="006F58AD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996" w:type="dxa"/>
          </w:tcPr>
          <w:p w:rsidR="00B55AC7" w:rsidRPr="006F58AD" w:rsidRDefault="00B55AC7" w:rsidP="00AF4952">
            <w:pPr>
              <w:widowControl w:val="0"/>
              <w:autoSpaceDE w:val="0"/>
              <w:autoSpaceDN w:val="0"/>
              <w:spacing w:after="0" w:line="240" w:lineRule="auto"/>
              <w:ind w:left="119" w:right="276"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6F58A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организации- </w:t>
            </w:r>
            <w:r w:rsidRPr="006F58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соисполнителя</w:t>
            </w:r>
            <w:r w:rsidRPr="006F58AD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F58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инновационного 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проекта (организации-партнера при реализации</w:t>
            </w:r>
            <w:r w:rsidRPr="006F58A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инновационного</w:t>
            </w:r>
          </w:p>
          <w:p w:rsidR="00B55AC7" w:rsidRPr="006F58AD" w:rsidRDefault="00B55AC7" w:rsidP="00AF4952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образовательного</w:t>
            </w:r>
            <w:r w:rsidRPr="006F58AD">
              <w:rPr>
                <w:rFonts w:ascii="Times New Roman" w:hAnsi="Times New Roman" w:cs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6F58A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проекта)</w:t>
            </w:r>
          </w:p>
        </w:tc>
        <w:tc>
          <w:tcPr>
            <w:tcW w:w="5103" w:type="dxa"/>
          </w:tcPr>
          <w:p w:rsidR="00B55AC7" w:rsidRPr="006F58AD" w:rsidRDefault="00B55AC7" w:rsidP="00AF4952">
            <w:pPr>
              <w:widowControl w:val="0"/>
              <w:autoSpaceDE w:val="0"/>
              <w:autoSpaceDN w:val="0"/>
              <w:spacing w:after="0" w:line="240" w:lineRule="auto"/>
              <w:ind w:left="340" w:right="3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Pr="006F58AD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  <w:r w:rsidRPr="006F58AD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организации- соисполнителя инновационного образовательного проекта (организации-партнера при реализации</w:t>
            </w:r>
            <w:r w:rsidRPr="006F58A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инновационного</w:t>
            </w:r>
          </w:p>
          <w:p w:rsidR="00B55AC7" w:rsidRPr="006F58AD" w:rsidRDefault="00B55AC7" w:rsidP="00AF4952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образовательного</w:t>
            </w:r>
            <w:r w:rsidRPr="006F58AD">
              <w:rPr>
                <w:rFonts w:ascii="Times New Roman" w:hAnsi="Times New Roman" w:cs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6F58AD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проекта)</w:t>
            </w:r>
          </w:p>
        </w:tc>
      </w:tr>
      <w:tr w:rsidR="00B55AC7" w:rsidRPr="006F58AD">
        <w:trPr>
          <w:trHeight w:val="301"/>
        </w:trPr>
        <w:tc>
          <w:tcPr>
            <w:tcW w:w="817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ind w:left="27" w:right="1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4996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(Приволжский) федеральный университет</w:t>
            </w: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 xml:space="preserve"> / Институт геологии и нефтегазовых технологий</w:t>
            </w:r>
          </w:p>
        </w:tc>
        <w:tc>
          <w:tcPr>
            <w:tcW w:w="5103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Наставничество, проведение экскурсий, день открытых дверей</w:t>
            </w:r>
          </w:p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AC7" w:rsidRPr="006F58AD">
        <w:trPr>
          <w:trHeight w:val="301"/>
        </w:trPr>
        <w:tc>
          <w:tcPr>
            <w:tcW w:w="817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ind w:left="27" w:right="16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4996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Детский образовательно-оздоровительный центр «Дуслык»</w:t>
            </w:r>
          </w:p>
        </w:tc>
        <w:tc>
          <w:tcPr>
            <w:tcW w:w="5103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Организация профильных смен</w:t>
            </w:r>
          </w:p>
        </w:tc>
      </w:tr>
      <w:tr w:rsidR="00B55AC7" w:rsidRPr="006F58AD">
        <w:trPr>
          <w:trHeight w:val="301"/>
        </w:trPr>
        <w:tc>
          <w:tcPr>
            <w:tcW w:w="817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ind w:left="27" w:right="16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3. </w:t>
            </w:r>
          </w:p>
        </w:tc>
        <w:tc>
          <w:tcPr>
            <w:tcW w:w="4996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Ундоровский палеонтологический музей</w:t>
            </w:r>
          </w:p>
        </w:tc>
        <w:tc>
          <w:tcPr>
            <w:tcW w:w="5103" w:type="dxa"/>
          </w:tcPr>
          <w:p w:rsidR="00B55AC7" w:rsidRPr="006F58AD" w:rsidRDefault="00B55AC7" w:rsidP="006F58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58AD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экскурсий, походов на геологические объекты</w:t>
            </w:r>
          </w:p>
        </w:tc>
      </w:tr>
    </w:tbl>
    <w:p w:rsidR="00B55AC7" w:rsidRDefault="00B55AC7" w:rsidP="001870A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. Заключение:</w:t>
      </w:r>
    </w:p>
    <w:p w:rsidR="00B55AC7" w:rsidRPr="001870AC" w:rsidRDefault="00B55AC7" w:rsidP="00187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позволит создать эффективную систему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187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1870AC">
        <w:rPr>
          <w:rFonts w:ascii="Times New Roman" w:hAnsi="Times New Roman" w:cs="Times New Roman"/>
          <w:sz w:val="28"/>
          <w:szCs w:val="28"/>
        </w:rPr>
        <w:t xml:space="preserve">, способствующую развитию индивидуальных способностей обучающихся, их профессиональному самоопределению и успешной социализации, а также повысит конкурентоспособность выпускников на рынке труда. 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Pr="001870AC"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• Учебные планы и программы, реализующие </w:t>
      </w:r>
      <w:r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• Положение о </w:t>
      </w:r>
      <w:r w:rsidRPr="001174FE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74FE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Договоры о сотрудничестве с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План мероприятий по реализации программы.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 xml:space="preserve">• Критерии и показатели оценки качества </w:t>
      </w:r>
      <w:r w:rsidRPr="001174FE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174FE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70AC">
        <w:rPr>
          <w:rFonts w:ascii="Times New Roman" w:hAnsi="Times New Roman" w:cs="Times New Roman"/>
          <w:sz w:val="28"/>
          <w:szCs w:val="28"/>
        </w:rPr>
        <w:t>.</w:t>
      </w:r>
    </w:p>
    <w:p w:rsidR="00B55AC7" w:rsidRPr="001870AC" w:rsidRDefault="00B55AC7" w:rsidP="001870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70AC">
        <w:rPr>
          <w:rFonts w:ascii="Times New Roman" w:hAnsi="Times New Roman" w:cs="Times New Roman"/>
          <w:sz w:val="28"/>
          <w:szCs w:val="28"/>
        </w:rPr>
        <w:t>• Другие документы, регламентирующие реализацию программы.</w:t>
      </w:r>
    </w:p>
    <w:sectPr w:rsidR="00B55AC7" w:rsidRPr="001870AC" w:rsidSect="001870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7437"/>
    <w:multiLevelType w:val="hybridMultilevel"/>
    <w:tmpl w:val="39D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46768"/>
    <w:multiLevelType w:val="multilevel"/>
    <w:tmpl w:val="12F6A414"/>
    <w:lvl w:ilvl="0">
      <w:start w:val="1"/>
      <w:numFmt w:val="decimal"/>
      <w:lvlText w:val="%1."/>
      <w:lvlJc w:val="left"/>
      <w:pPr>
        <w:ind w:left="1712" w:hanging="36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1">
      <w:start w:val="1"/>
      <w:numFmt w:val="decimal"/>
      <w:lvlText w:val="%1.%2"/>
      <w:lvlJc w:val="left"/>
      <w:pPr>
        <w:ind w:left="4031" w:hanging="558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-3"/>
        <w:w w:val="99"/>
        <w:sz w:val="28"/>
        <w:szCs w:val="28"/>
      </w:rPr>
    </w:lvl>
    <w:lvl w:ilvl="2">
      <w:numFmt w:val="bullet"/>
      <w:lvlText w:val="•"/>
      <w:lvlJc w:val="left"/>
      <w:pPr>
        <w:ind w:left="4804" w:hanging="558"/>
      </w:pPr>
      <w:rPr>
        <w:rFonts w:hint="default"/>
      </w:rPr>
    </w:lvl>
    <w:lvl w:ilvl="3">
      <w:numFmt w:val="bullet"/>
      <w:lvlText w:val="•"/>
      <w:lvlJc w:val="left"/>
      <w:pPr>
        <w:ind w:left="5568" w:hanging="558"/>
      </w:pPr>
      <w:rPr>
        <w:rFonts w:hint="default"/>
      </w:rPr>
    </w:lvl>
    <w:lvl w:ilvl="4">
      <w:numFmt w:val="bullet"/>
      <w:lvlText w:val="•"/>
      <w:lvlJc w:val="left"/>
      <w:pPr>
        <w:ind w:left="6332" w:hanging="558"/>
      </w:pPr>
      <w:rPr>
        <w:rFonts w:hint="default"/>
      </w:rPr>
    </w:lvl>
    <w:lvl w:ilvl="5">
      <w:numFmt w:val="bullet"/>
      <w:lvlText w:val="•"/>
      <w:lvlJc w:val="left"/>
      <w:pPr>
        <w:ind w:left="7096" w:hanging="558"/>
      </w:pPr>
      <w:rPr>
        <w:rFonts w:hint="default"/>
      </w:rPr>
    </w:lvl>
    <w:lvl w:ilvl="6">
      <w:numFmt w:val="bullet"/>
      <w:lvlText w:val="•"/>
      <w:lvlJc w:val="left"/>
      <w:pPr>
        <w:ind w:left="7861" w:hanging="558"/>
      </w:pPr>
      <w:rPr>
        <w:rFonts w:hint="default"/>
      </w:rPr>
    </w:lvl>
    <w:lvl w:ilvl="7">
      <w:numFmt w:val="bullet"/>
      <w:lvlText w:val="•"/>
      <w:lvlJc w:val="left"/>
      <w:pPr>
        <w:ind w:left="8625" w:hanging="558"/>
      </w:pPr>
      <w:rPr>
        <w:rFonts w:hint="default"/>
      </w:rPr>
    </w:lvl>
    <w:lvl w:ilvl="8">
      <w:numFmt w:val="bullet"/>
      <w:lvlText w:val="•"/>
      <w:lvlJc w:val="left"/>
      <w:pPr>
        <w:ind w:left="9389" w:hanging="558"/>
      </w:pPr>
      <w:rPr>
        <w:rFonts w:hint="default"/>
      </w:rPr>
    </w:lvl>
  </w:abstractNum>
  <w:abstractNum w:abstractNumId="2">
    <w:nsid w:val="61164150"/>
    <w:multiLevelType w:val="hybridMultilevel"/>
    <w:tmpl w:val="1D209C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7214418C"/>
    <w:multiLevelType w:val="hybridMultilevel"/>
    <w:tmpl w:val="943678B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BDC"/>
    <w:rsid w:val="00006C86"/>
    <w:rsid w:val="00103D59"/>
    <w:rsid w:val="001174FE"/>
    <w:rsid w:val="001870AC"/>
    <w:rsid w:val="0030793E"/>
    <w:rsid w:val="003C0F97"/>
    <w:rsid w:val="00467565"/>
    <w:rsid w:val="005217E6"/>
    <w:rsid w:val="005C27DD"/>
    <w:rsid w:val="006F58AD"/>
    <w:rsid w:val="00775BDC"/>
    <w:rsid w:val="00AF1365"/>
    <w:rsid w:val="00AF4952"/>
    <w:rsid w:val="00B55AC7"/>
    <w:rsid w:val="00D37765"/>
    <w:rsid w:val="00F25BAE"/>
    <w:rsid w:val="00FB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B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link w:val="2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C0F97"/>
    <w:rPr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467565"/>
    <w:pPr>
      <w:ind w:left="720"/>
    </w:pPr>
  </w:style>
  <w:style w:type="table" w:customStyle="1" w:styleId="TableNormal1">
    <w:name w:val="Table Normal1"/>
    <w:uiPriority w:val="99"/>
    <w:semiHidden/>
    <w:rsid w:val="00467565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нак Знак2 Знак Знак Знак Знак Знак Знак Знак Знак Знак Знак1 Знак Знак Знак Знак Знак Знак"/>
    <w:basedOn w:val="Normal"/>
    <w:link w:val="DefaultParagraphFont"/>
    <w:uiPriority w:val="99"/>
    <w:rsid w:val="00AF136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rsid w:val="00AF49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cepciya-proekta-proektirovanie-i-oformlenie-ekspozicij-popolnenie-kollekcij-shkolnoj-issledovatelskoj-laboratorii-yunyj-geolo-796967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lanirovanie-proektirovanie-i-oformlenie-ekspozicij-popolnenie-kollekcij-shkolnoj-issledovatelskoj-laboratorii-yunyj-geolog-796967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yunyj-issledovatel-geolog-7969657.html" TargetMode="External"/><Relationship Id="rId5" Type="http://schemas.openxmlformats.org/officeDocument/2006/relationships/hyperlink" Target="https://infourok.ru/rabochaya-programma-geologiya-vokrug-nas-711521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13</Pages>
  <Words>2986</Words>
  <Characters>17026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Библиотека3</cp:lastModifiedBy>
  <cp:revision>9</cp:revision>
  <dcterms:created xsi:type="dcterms:W3CDTF">2025-09-15T15:32:00Z</dcterms:created>
  <dcterms:modified xsi:type="dcterms:W3CDTF">2025-09-29T07:22:00Z</dcterms:modified>
</cp:coreProperties>
</file>