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9"/>
        <w:gridCol w:w="5393"/>
        <w:gridCol w:w="4438"/>
      </w:tblGrid>
      <w:tr w:rsidR="00C75E73" w:rsidTr="00C75E73">
        <w:trPr>
          <w:trHeight w:val="1534"/>
          <w:jc w:val="center"/>
        </w:trPr>
        <w:tc>
          <w:tcPr>
            <w:tcW w:w="4988" w:type="dxa"/>
            <w:hideMark/>
          </w:tcPr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 г.</w:t>
            </w:r>
          </w:p>
        </w:tc>
        <w:tc>
          <w:tcPr>
            <w:tcW w:w="5392" w:type="dxa"/>
            <w:hideMark/>
          </w:tcPr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  <w:tc>
          <w:tcPr>
            <w:tcW w:w="4437" w:type="dxa"/>
            <w:hideMark/>
          </w:tcPr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C75E73" w:rsidRDefault="00C75E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</w:tr>
    </w:tbl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C75E73" w:rsidRDefault="00C75E73" w:rsidP="00C75E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учебному предмету «</w:t>
      </w:r>
      <w:r>
        <w:rPr>
          <w:rFonts w:ascii="Times New Roman" w:hAnsi="Times New Roman" w:cs="Times New Roman"/>
          <w:sz w:val="28"/>
          <w:szCs w:val="24"/>
        </w:rPr>
        <w:t>Литература</w:t>
      </w:r>
      <w:r>
        <w:rPr>
          <w:rFonts w:ascii="Times New Roman" w:hAnsi="Times New Roman" w:cs="Times New Roman"/>
          <w:sz w:val="28"/>
          <w:szCs w:val="24"/>
        </w:rPr>
        <w:t xml:space="preserve">» в </w:t>
      </w:r>
      <w:r>
        <w:rPr>
          <w:rFonts w:ascii="Times New Roman" w:hAnsi="Times New Roman" w:cs="Times New Roman"/>
          <w:sz w:val="28"/>
          <w:szCs w:val="24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C75E73" w:rsidRDefault="00C75E73" w:rsidP="00C75E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Ренатовны</w:t>
      </w:r>
      <w:proofErr w:type="spellEnd"/>
    </w:p>
    <w:p w:rsidR="00C75E73" w:rsidRDefault="00C75E73" w:rsidP="00C75E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C75E73" w:rsidRDefault="00C75E73" w:rsidP="00C75E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Алексеевского муниципального района</w:t>
      </w:r>
    </w:p>
    <w:p w:rsidR="00C75E73" w:rsidRDefault="00C75E73" w:rsidP="00C75E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Республики Татарстан</w:t>
      </w:r>
    </w:p>
    <w:p w:rsidR="00C75E73" w:rsidRDefault="00C75E73" w:rsidP="00C75E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rPr>
          <w:rFonts w:ascii="Times New Roman" w:hAnsi="Times New Roman" w:cs="Times New Roman"/>
          <w:sz w:val="24"/>
          <w:szCs w:val="24"/>
        </w:rPr>
      </w:pPr>
    </w:p>
    <w:p w:rsidR="00C75E73" w:rsidRDefault="00C75E73" w:rsidP="00C75E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AD4B63" w:rsidRDefault="00AD4B63" w:rsidP="00AD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10-11 классах, на основании учебного плана на 202</w:t>
      </w:r>
      <w:r w:rsidR="00C148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148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3 часа в неделю.</w:t>
      </w:r>
    </w:p>
    <w:p w:rsidR="00AD4B63" w:rsidRDefault="00AD4B63" w:rsidP="00AD4B63">
      <w:pPr>
        <w:jc w:val="both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8649C">
        <w:rPr>
          <w:rFonts w:ascii="Times New Roman" w:hAnsi="Times New Roman" w:cs="Times New Roman"/>
          <w:sz w:val="24"/>
          <w:szCs w:val="24"/>
        </w:rPr>
        <w:t xml:space="preserve"> классе используется учебно-методический комплект </w:t>
      </w:r>
      <w:r w:rsidRPr="00AD4B63">
        <w:rPr>
          <w:rFonts w:ascii="Times New Roman" w:hAnsi="Times New Roman" w:cs="Times New Roman"/>
          <w:sz w:val="24"/>
          <w:szCs w:val="24"/>
        </w:rPr>
        <w:t>С.А. Зинин, В.И. Сахаров</w:t>
      </w:r>
      <w:r w:rsidRPr="0098649C">
        <w:rPr>
          <w:rFonts w:ascii="Times New Roman" w:hAnsi="Times New Roman" w:cs="Times New Roman"/>
          <w:sz w:val="24"/>
          <w:szCs w:val="24"/>
        </w:rPr>
        <w:t xml:space="preserve"> в двух частях М.-Просвещение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8649C">
        <w:rPr>
          <w:rFonts w:ascii="Times New Roman" w:hAnsi="Times New Roman" w:cs="Times New Roman"/>
          <w:sz w:val="24"/>
          <w:szCs w:val="24"/>
        </w:rPr>
        <w:t>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11061"/>
        <w:gridCol w:w="1372"/>
        <w:gridCol w:w="1328"/>
      </w:tblGrid>
      <w:tr w:rsidR="00AD4B63" w:rsidRPr="00971943" w:rsidTr="004E3A1A">
        <w:trPr>
          <w:trHeight w:val="285"/>
        </w:trPr>
        <w:tc>
          <w:tcPr>
            <w:tcW w:w="799" w:type="dxa"/>
            <w:vMerge w:val="restart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№ п/п</w:t>
            </w:r>
          </w:p>
        </w:tc>
        <w:tc>
          <w:tcPr>
            <w:tcW w:w="11061" w:type="dxa"/>
            <w:vMerge w:val="restart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Дата проведения</w:t>
            </w: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vMerge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061" w:type="dxa"/>
            <w:vMerge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 плану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Фактич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Введение. Русская литература XX века.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Реалистические традиции и модернистские искания в литературе начала XX века.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И.А. Бунин: очерк жизни и творчества. Творческий практикум: анализ стихотворений и рассказов писателя.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Изображение кризиса буржуазной цивилизации в рассказе «Господин из Сан-Франциско».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рассказа «Чистый понедельник» (цикл «Темные аллеи»).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300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\ письменная работа по творчеству И.А. Бунина.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 Горький: судьба и творчество.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ранних рассказов М. Горького. Анализ рассказа «Старуха </w:t>
            </w:r>
            <w:proofErr w:type="spellStart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Изергиль</w:t>
            </w:r>
            <w:proofErr w:type="spellEnd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9-10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пьесы М. Горького «На дне». Система образов драмы.</w:t>
            </w:r>
          </w:p>
        </w:tc>
        <w:tc>
          <w:tcPr>
            <w:tcW w:w="1372" w:type="dxa"/>
            <w:shd w:val="clear" w:color="auto" w:fill="auto"/>
          </w:tcPr>
          <w:p w:rsidR="00AD4B63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20.09</w:t>
            </w:r>
          </w:p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11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 о назначении человека в пьесе М. Горького «На дне».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70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12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Р.Р. </w:t>
            </w:r>
            <w:r w:rsidRPr="00C942E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темы сочинения. Работа с источниками информации.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70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13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2E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Р.Р.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М. Горького.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14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А.И. Куприн: жизненный и творческий путь. Художественный мир писателя. Нравственно-философский смысл истории о "невозможной" любви (анализ рассказа «Гранатовый браслет»).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15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Внутренняя цельность и красота "природного" человека в повести «Олеся».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16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Серебряный век русской поэзии.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17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Символизм и русские поэты-символисты.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18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Поэзия К.Д. Бальмонта и В.Я. Брюсова.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67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19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А.А. Блок: личность и творчество. 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70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20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Художественный мир А.А. Блока. «Трилогия вочеловечения».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21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Философская идея Вечной Женственности в лирике А.А. Блока.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22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темы родины в лирике А.А. Блока.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23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поэмы «Двенадцать».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24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25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А.А. Блока.</w:t>
            </w:r>
          </w:p>
        </w:tc>
        <w:tc>
          <w:tcPr>
            <w:tcW w:w="1372" w:type="dxa"/>
            <w:shd w:val="clear" w:color="auto" w:fill="auto"/>
          </w:tcPr>
          <w:p w:rsidR="00AD4B63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25.10</w:t>
            </w:r>
          </w:p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26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Поэзия И.Ф. Анненского. Особенности художественного мира.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0A306D" w:rsidP="000A30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</w:t>
            </w:r>
            <w:r w:rsidR="00AD4B63">
              <w:rPr>
                <w:rFonts w:ascii="Times New Roman" w:eastAsia="Calibri" w:hAnsi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27-28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«Преодолевшие символизм» (новые течения в русской поэзии).</w:t>
            </w:r>
          </w:p>
        </w:tc>
        <w:tc>
          <w:tcPr>
            <w:tcW w:w="1372" w:type="dxa"/>
            <w:shd w:val="clear" w:color="auto" w:fill="auto"/>
          </w:tcPr>
          <w:p w:rsidR="00AD4B63" w:rsidRDefault="000A306D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="00AD4B63"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  <w:p w:rsidR="00AD4B63" w:rsidRPr="00E53D88" w:rsidRDefault="00AD4B63" w:rsidP="000A30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0A306D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29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Биография Н.С. Гумилёва. Ранняя лирика поэта.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0A30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0A306D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30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истории и судьбы, творчества и творца в поздней лирике Н.С. Гумилёва.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0A30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0A306D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31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А.А. Ахматова: очерк жизни и творчества. Любовная лирика.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0A30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0A306D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32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Гражданская лирика. Тема поэта и поэзии в лирике А.А. Ахматовой.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0A306D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  <w:r w:rsidR="00AD4B63"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33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поэмы «Реквием».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0A30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0A306D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34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5B451C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</w:t>
            </w:r>
            <w:r w:rsidR="00AD4B63"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творчеству А.А. Ахматовой.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0A30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0A306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35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М.И. Цветаева: очерк жизни и творчества. Раннее творчество.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36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основными темами и мотивами поэзии М.И. Цветаевой.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5B451C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</w:t>
            </w:r>
            <w:r w:rsidR="00AD4B63">
              <w:rPr>
                <w:rFonts w:ascii="Times New Roman" w:eastAsia="Calibri" w:hAnsi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37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 по творчеству М.И. Цветаевой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38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«Короли смеха» из журнала «</w:t>
            </w:r>
            <w:proofErr w:type="spellStart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Сатирикон</w:t>
            </w:r>
            <w:proofErr w:type="spellEnd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39-40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Октябрьская революция и литературный процесс 1920-х годов.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  <w:p w:rsidR="002D1764" w:rsidRPr="00E53D88" w:rsidRDefault="005B451C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2D1764"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Очерк жизни и творчества В.В. Маяковского. Дореволюционная лирика поэта.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2D1764" w:rsidRPr="009E31C1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2D1764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поэмы В.В. Маяковского «Облако в штанах».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2D1764" w:rsidRDefault="002D1764" w:rsidP="002D1764">
            <w:pPr>
              <w:jc w:val="center"/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поэта и поэзии в лирике В.В. Маяковского.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Любовная лирика В.В. Маяковского.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5B451C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2D1764"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Сатирические стихотворения В.В. Маяковского.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46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Сочинение/письменная работа по творчеству В.В. Маяковского.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47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С.А. Есенин: поэзия и судьба.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5B451C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 и природа в лирике С.А. Есенина.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5B451C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2D1764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2D176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49-50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родины и её судьба в лирике С.А. Есенина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13.01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Поздняя лирика С.А. Есенина.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5B451C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</w:t>
            </w:r>
            <w:r w:rsidR="002D1764"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творчеству С.А. Есенина.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53-54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Литературный процесс 1930-начала 1940-х годов. Знакомство с романом Н.А. Островского "Как закалялась сталь” и лирикой О.Э. Мандельштама. Эмигрантская "ветвь" русской литературы. Обзор.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21.01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24.01</w:t>
            </w:r>
          </w:p>
        </w:tc>
        <w:tc>
          <w:tcPr>
            <w:tcW w:w="1328" w:type="dxa"/>
            <w:shd w:val="clear" w:color="auto" w:fill="auto"/>
          </w:tcPr>
          <w:p w:rsidR="007629DC" w:rsidRPr="00E53D88" w:rsidRDefault="007629DC" w:rsidP="007629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Историческая проза А.Н. Толстого.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7629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56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М.А. Шолохов: жизненный и творческий путь.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57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«Донские рассказы» ‒ новеллистический пролог «Тихого Дона».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«Тихий Дон». Смысл названия и эпиграфов.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Судьба и характер Григория Мелехова.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Изображение войны в романе «Тихий Дон».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Идея Дома и святости семейного очага. Финал романа.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62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М.А. Шолохова.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11.02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14.02</w:t>
            </w:r>
          </w:p>
        </w:tc>
        <w:tc>
          <w:tcPr>
            <w:tcW w:w="1328" w:type="dxa"/>
            <w:shd w:val="clear" w:color="auto" w:fill="auto"/>
          </w:tcPr>
          <w:p w:rsidR="002E73A6" w:rsidRPr="00E53D88" w:rsidRDefault="002E73A6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М.А. Булгаков: жизнь и творчество. Судьба книги: творческая история романа «Мастер и Маргарита».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Сатирическая "дьяволиада": объекты и приёмы сатиры в романе «Мастер и Маргарита».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66-67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 Мастера и Маргариты. Неразрывность связи любви и творчества в проблематике романа</w:t>
            </w:r>
            <w:r w:rsidR="00502D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21.02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24.02</w:t>
            </w:r>
          </w:p>
        </w:tc>
        <w:tc>
          <w:tcPr>
            <w:tcW w:w="1328" w:type="dxa"/>
            <w:shd w:val="clear" w:color="auto" w:fill="auto"/>
          </w:tcPr>
          <w:p w:rsidR="00502DDA" w:rsidRPr="00E53D88" w:rsidRDefault="00502DDA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«Роман в романе»: нравственно-философское звучание ершалаимских глав.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Смысл финала романа «Мастер и Маргарита». Особенности жанра.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М.А. Булгакова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Б.Л. Пастернак: очерк жизни и творчества. Человек и природа в лирике Б.Л. Пастернака.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поэта и поэзии в лирике Б.Л. Пастернака.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 по лирике Б.Л. Пастернака.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Жизнь и творчество А.П. Платонова. Обзор.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65C6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75</w:t>
            </w:r>
          </w:p>
        </w:tc>
        <w:tc>
          <w:tcPr>
            <w:tcW w:w="11061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платоновского героя-мечтателя, романтика и правдоискателя в повести «Сокровенный человек».</w:t>
            </w:r>
          </w:p>
        </w:tc>
        <w:tc>
          <w:tcPr>
            <w:tcW w:w="1372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14.03</w:t>
            </w:r>
          </w:p>
        </w:tc>
        <w:tc>
          <w:tcPr>
            <w:tcW w:w="1328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65C6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76</w:t>
            </w:r>
          </w:p>
        </w:tc>
        <w:tc>
          <w:tcPr>
            <w:tcW w:w="11061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Повесть «Котлован» ‒ реквием по утопии. Соотношение "задумчивого" авторского героя с революционной доктриной "всеобщего счастья".</w:t>
            </w:r>
          </w:p>
        </w:tc>
        <w:tc>
          <w:tcPr>
            <w:tcW w:w="1372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17.03</w:t>
            </w:r>
          </w:p>
        </w:tc>
        <w:tc>
          <w:tcPr>
            <w:tcW w:w="1328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77-78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 периода Великой Отечественной войны.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18.03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21.03</w:t>
            </w:r>
          </w:p>
        </w:tc>
        <w:tc>
          <w:tcPr>
            <w:tcW w:w="1328" w:type="dxa"/>
            <w:shd w:val="clear" w:color="auto" w:fill="auto"/>
          </w:tcPr>
          <w:p w:rsidR="00C965C6" w:rsidRPr="00E53D88" w:rsidRDefault="00C965C6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А.Т. Твардовский: очерк жизни и творчества.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Философская проблематика поздней реалистической лирики А.Т. Твардовского.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5B451C" w:rsidP="005B4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</w:t>
            </w:r>
            <w:r w:rsidR="002D1764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Литературный процесс 1950-1980-х годов. Осмысление Великой Победы 1945 года в сороковые - пятидесятые годы XX века в поэзии и прозе.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«Оттепель» 1953-1964 годов ‒ рождение нового типа литературного движения. Поэтическая «оттепель».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«Окопный реализм» писателей-фронтовиков 1960-1970-х годов.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«Деревенская» и «городская» проза 1950-1980-х годов.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Историческая романистика 1960-1980-х годов. Авторская песня как песенный </w:t>
            </w:r>
            <w:proofErr w:type="spellStart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монотеатр</w:t>
            </w:r>
            <w:proofErr w:type="spellEnd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1970</w:t>
            </w: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-1980-х годов.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86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В.М. Шукшин: биография и творчество. Обзор. Анализ рассказа «Чудик».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87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Колоритность и яркость шукшинских героев-"чудиков". Анализ рассказов «Срезал», «Миль пардон, мадам» и др.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9348D2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</w:t>
            </w:r>
            <w:r w:rsidR="002D1764"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творчеству В.М. Шукшина.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Поэзия Н.М. Рубцова.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В.П. Астафьев. Знакомство с биографией и творчеством. Анализ рассказа «Царь-рыба».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Проза В.П. Астафьева. Анализ рассказа «Бабушкин праздник» («Последний поклон»), повести «Пастух и пастушка».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В.Г. Распутин. Знакомство с биографией. Особенности сюжетов и проблематики прозы писателя.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Проза В.Г. Распутина.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Очерк жизни и творчества А.И. Солженицына. Тема народного праведничества в рассказе «Матренин двор».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Отражение "лагерных университетов" писателя в повести «Один день Ивана Денисовича».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96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 по творчеству А.И. Солженицына.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97-98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Новейшая русская реалистическая проза 1980-1990-х годов и начала XXI века. Обзор.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Новейшая русская реалистическая проза 1980-1990-х годов и начала XXI века: эволюция модернистской и постмодернистской прозы. Ироническая поэзия. Эссе.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100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Поэзия И.А. Бродского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101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Контрольный тест за курс 11 класса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102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Современная литературная ситуация: реальность и перспективы (урок-обобщение).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9348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9348D2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D4B63" w:rsidRPr="00AD4B63" w:rsidRDefault="00AD4B63" w:rsidP="00AD4B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4B63" w:rsidRPr="00AD4B63" w:rsidSect="00F26A46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F0"/>
    <w:rsid w:val="000A306D"/>
    <w:rsid w:val="002D1764"/>
    <w:rsid w:val="002E73A6"/>
    <w:rsid w:val="003B46B8"/>
    <w:rsid w:val="004420F6"/>
    <w:rsid w:val="004B46E9"/>
    <w:rsid w:val="004E3A1A"/>
    <w:rsid w:val="00502DDA"/>
    <w:rsid w:val="005050D5"/>
    <w:rsid w:val="005155B9"/>
    <w:rsid w:val="0053230D"/>
    <w:rsid w:val="00570787"/>
    <w:rsid w:val="005B451C"/>
    <w:rsid w:val="005E6D17"/>
    <w:rsid w:val="006B62EB"/>
    <w:rsid w:val="006C2BBE"/>
    <w:rsid w:val="007629DC"/>
    <w:rsid w:val="008C6B72"/>
    <w:rsid w:val="009348D2"/>
    <w:rsid w:val="009C52FE"/>
    <w:rsid w:val="00A146F7"/>
    <w:rsid w:val="00AD4B63"/>
    <w:rsid w:val="00C14822"/>
    <w:rsid w:val="00C75E73"/>
    <w:rsid w:val="00C965C6"/>
    <w:rsid w:val="00F26A46"/>
    <w:rsid w:val="00F94991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A62A7-2C2B-4033-9709-CC72BE27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7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28</cp:revision>
  <cp:lastPrinted>2021-10-25T05:30:00Z</cp:lastPrinted>
  <dcterms:created xsi:type="dcterms:W3CDTF">2021-10-14T17:51:00Z</dcterms:created>
  <dcterms:modified xsi:type="dcterms:W3CDTF">2023-05-05T18:52:00Z</dcterms:modified>
</cp:coreProperties>
</file>