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5"/>
        <w:rPr/>
      </w:pPr>
      <w:r>
        <w:rPr/>
        <w:drawing>
          <wp:anchor behindDoc="0" distT="0" distB="0" distL="0" distR="0" simplePos="0" locked="0" layoutInCell="0" allowOverlap="1" relativeHeight="2">
            <wp:simplePos x="0" y="0"/>
            <wp:positionH relativeFrom="column">
              <wp:align>center</wp:align>
            </wp:positionH>
            <wp:positionV relativeFrom="paragraph">
              <wp:align>top</wp:align>
            </wp:positionV>
            <wp:extent cx="7543165" cy="1068006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43165" cy="10680065"/>
                    </a:xfrm>
                    <a:prstGeom prst="rect">
                      <a:avLst/>
                    </a:prstGeom>
                  </pic:spPr>
                </pic:pic>
              </a:graphicData>
            </a:graphic>
          </wp:anchor>
        </w:drawing>
      </w:r>
    </w:p>
    <w:tbl>
      <w:tblPr>
        <w:tblW w:w="8825" w:type="dxa"/>
        <w:jc w:val="left"/>
        <w:tblInd w:w="-103" w:type="dxa"/>
        <w:tblLayout w:type="fixed"/>
        <w:tblCellMar>
          <w:top w:w="0" w:type="dxa"/>
          <w:left w:w="108" w:type="dxa"/>
          <w:bottom w:w="0" w:type="dxa"/>
          <w:right w:w="108" w:type="dxa"/>
        </w:tblCellMar>
      </w:tblPr>
      <w:tblGrid>
        <w:gridCol w:w="5033"/>
        <w:gridCol w:w="3792"/>
      </w:tblGrid>
      <w:tr>
        <w:trPr/>
        <w:tc>
          <w:tcPr>
            <w:tcW w:w="5033" w:type="dxa"/>
            <w:tcBorders/>
          </w:tcPr>
          <w:p>
            <w:pPr>
              <w:pStyle w:val="Normal"/>
              <w:widowControl w:val="false"/>
              <w:spacing w:before="0" w:after="0"/>
              <w:rPr>
                <w:rFonts w:eastAsia="Times New Roman"/>
              </w:rPr>
            </w:pPr>
            <w:r>
              <w:rPr>
                <w:rFonts w:eastAsia="Times New Roman"/>
              </w:rPr>
            </w:r>
          </w:p>
        </w:tc>
        <w:tc>
          <w:tcPr>
            <w:tcW w:w="3792" w:type="dxa"/>
            <w:tcBorders/>
          </w:tcPr>
          <w:p>
            <w:pPr>
              <w:pStyle w:val="Normal"/>
              <w:widowControl w:val="false"/>
              <w:spacing w:before="0" w:after="0"/>
              <w:rPr>
                <w:rFonts w:eastAsia="Times New Roman"/>
              </w:rPr>
            </w:pPr>
            <w:r>
              <w:rPr>
                <w:rFonts w:eastAsia="Times New Roman"/>
                <w:i/>
              </w:rPr>
            </w:r>
          </w:p>
        </w:tc>
      </w:tr>
    </w:tbl>
    <w:p>
      <w:pPr>
        <w:pStyle w:val="Normal"/>
        <w:shd w:fill="FFFFFF" w:val="clear"/>
        <w:spacing w:lineRule="auto" w:line="240" w:before="0" w:after="0"/>
        <w:jc w:val="both"/>
        <w:rPr>
          <w:rFonts w:eastAsia="Times New Roman" w:cs="Times New Roman"/>
          <w:b/>
          <w:bCs/>
          <w:color w:val="000000"/>
          <w:sz w:val="28"/>
          <w:szCs w:val="28"/>
          <w:lang w:eastAsia="ru-RU"/>
        </w:rPr>
      </w:pPr>
      <w:r>
        <w:rPr>
          <w:rFonts w:eastAsia="Times New Roman" w:cs="Times New Roman"/>
          <w:b/>
          <w:bCs/>
          <w:color w:val="000000"/>
          <w:sz w:val="28"/>
          <w:szCs w:val="28"/>
          <w:lang w:eastAsia="ru-RU"/>
        </w:rPr>
      </w:r>
      <w:bookmarkStart w:id="0" w:name="_GoBack"/>
      <w:bookmarkStart w:id="1" w:name="_GoBack"/>
      <w:bookmarkEnd w:id="1"/>
    </w:p>
    <w:p>
      <w:pPr>
        <w:pStyle w:val="Normal"/>
        <w:shd w:fill="FFFFFF" w:val="clear"/>
        <w:spacing w:lineRule="auto" w:line="240" w:before="0" w:after="0"/>
        <w:jc w:val="center"/>
        <w:rPr>
          <w:rFonts w:eastAsia="Times New Roman" w:cs="Times New Roman"/>
          <w:bCs/>
          <w:color w:val="000000"/>
          <w:sz w:val="28"/>
          <w:szCs w:val="28"/>
          <w:lang w:eastAsia="ru-RU"/>
        </w:rPr>
      </w:pPr>
      <w:r>
        <w:rPr>
          <w:rFonts w:eastAsia="Times New Roman" w:cs="Times New Roman"/>
          <w:bCs/>
          <w:color w:val="000000"/>
          <w:sz w:val="28"/>
          <w:szCs w:val="28"/>
          <w:lang w:eastAsia="ru-RU"/>
        </w:rPr>
        <w:t>С</w:t>
      </w:r>
      <w:r>
        <w:rPr>
          <w:rFonts w:eastAsia="Times New Roman" w:cs="Times New Roman"/>
          <w:bCs/>
          <w:color w:val="000000"/>
          <w:sz w:val="28"/>
          <w:szCs w:val="28"/>
          <w:lang w:eastAsia="ru-RU"/>
        </w:rPr>
        <w:t>труктура Антикоррупционной политики</w:t>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bCs/>
          <w:color w:val="000000"/>
          <w:sz w:val="28"/>
          <w:szCs w:val="28"/>
          <w:lang w:eastAsia="ru-RU"/>
        </w:rPr>
        <w:t>в МБОУ «Евлаштауская СОШ»</w:t>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Антикоррупционная политика организации: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Положение о комиссии по противодействию коррупции (Приложение 1)</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Кодекс этики и служебного поведения работников (Приложение 2)</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Положение о конфликте интересов (Приложение 3)</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Декларация конфликта интересов (Приложение 1)</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Типовые ситуации конфликта интересов (Приложение 2)</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Регламент обмена подарками и знаками делового гостеприимства (Приложение 4)</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Антикоррупционная оговорка (Приложение 5)</w:t>
      </w:r>
    </w:p>
    <w:p>
      <w:pPr>
        <w:pStyle w:val="Normal"/>
        <w:shd w:fill="FFFFFF" w:val="clear"/>
        <w:spacing w:lineRule="auto" w:line="240" w:before="0" w:after="0"/>
        <w:jc w:val="both"/>
        <w:rPr>
          <w:rFonts w:eastAsia="Times New Roman" w:cs="Times New Roman"/>
          <w:b/>
          <w:bCs/>
          <w:color w:val="000000"/>
          <w:sz w:val="28"/>
          <w:szCs w:val="28"/>
          <w:lang w:eastAsia="ru-RU"/>
        </w:rPr>
      </w:pPr>
      <w:r>
        <w:rPr>
          <w:rFonts w:eastAsia="Times New Roman" w:cs="Times New Roman"/>
          <w:b/>
          <w:bCs/>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b/>
          <w:bCs/>
          <w:color w:val="000000"/>
          <w:sz w:val="28"/>
          <w:szCs w:val="28"/>
          <w:lang w:eastAsia="ru-RU"/>
        </w:rPr>
        <w:t>Антикоррупционная политика учреждения</w:t>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t>1. Общие положения.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регулирующих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 соответствии со ст.13.3 Федерального закона № 273-ФЗ меры, по предупреждению коррупции, принимаемые в учреждении, могут включать: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определение должностных лиц, ответственных за профилактику коррупционных и иных правонарушений;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сотрудничество учреждения с правоохранительными органами: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разработку и внедрение в практику стандартов и процедур, направленных на обеспечение добросовестной работы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принятие кодекса этики и служебного поведения работников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предотвращение и урегулирование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недопущение составления неофициальной отчетности и использования поддельных документов.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ListParagraph"/>
        <w:numPr>
          <w:ilvl w:val="0"/>
          <w:numId w:val="4"/>
        </w:numPr>
        <w:shd w:fill="FFFFFF" w:val="clear"/>
        <w:spacing w:lineRule="auto" w:line="240" w:before="0" w:after="0"/>
        <w:ind w:left="142" w:right="0" w:hanging="142"/>
        <w:contextualSpacing/>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Основные понятия и определения.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bCs/>
          <w:i/>
          <w:iCs/>
          <w:color w:val="000000"/>
          <w:sz w:val="28"/>
          <w:szCs w:val="28"/>
          <w:lang w:eastAsia="ru-RU"/>
        </w:rPr>
        <w:t xml:space="preserve">        </w:t>
      </w:r>
      <w:r>
        <w:rPr>
          <w:rFonts w:eastAsia="Times New Roman" w:cs="Times New Roman"/>
          <w:bCs/>
          <w:i/>
          <w:iCs/>
          <w:color w:val="000000"/>
          <w:sz w:val="28"/>
          <w:szCs w:val="28"/>
          <w:lang w:eastAsia="ru-RU"/>
        </w:rPr>
        <w:t>Коррупция</w:t>
      </w:r>
      <w:r>
        <w:rPr>
          <w:rFonts w:eastAsia="Times New Roman" w:cs="Times New Roman"/>
          <w:i/>
          <w:iCs/>
          <w:color w:val="000000"/>
          <w:sz w:val="28"/>
          <w:szCs w:val="28"/>
          <w:lang w:eastAsia="ru-RU"/>
        </w:rPr>
        <w:t> —</w:t>
      </w:r>
      <w:r>
        <w:rPr>
          <w:rFonts w:eastAsia="Times New Roman" w:cs="Times New Roman"/>
          <w:color w:val="000000"/>
          <w:sz w:val="28"/>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bCs/>
          <w:i/>
          <w:iCs/>
          <w:color w:val="000000"/>
          <w:sz w:val="28"/>
          <w:szCs w:val="28"/>
          <w:lang w:eastAsia="ru-RU"/>
        </w:rPr>
        <w:t xml:space="preserve">        </w:t>
      </w:r>
      <w:r>
        <w:rPr>
          <w:rFonts w:eastAsia="Times New Roman" w:cs="Times New Roman"/>
          <w:bCs/>
          <w:i/>
          <w:iCs/>
          <w:color w:val="000000"/>
          <w:sz w:val="28"/>
          <w:szCs w:val="28"/>
          <w:lang w:eastAsia="ru-RU"/>
        </w:rPr>
        <w:t>Противодействие коррупции</w:t>
      </w:r>
      <w:r>
        <w:rPr>
          <w:rFonts w:eastAsia="Times New Roman" w:cs="Times New Roman"/>
          <w:i/>
          <w:iCs/>
          <w:color w:val="000000"/>
          <w:sz w:val="28"/>
          <w:szCs w:val="28"/>
          <w:lang w:eastAsia="ru-RU"/>
        </w:rPr>
        <w:t> —</w:t>
      </w:r>
      <w:r>
        <w:rPr>
          <w:rFonts w:eastAsia="Times New Roman" w:cs="Times New Roman"/>
          <w:color w:val="000000"/>
          <w:sz w:val="28"/>
          <w:szCs w:val="28"/>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в) по минимизации и (или) ликвидации последствий коррупционных правонарушений.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i/>
          <w:iCs/>
          <w:color w:val="000000"/>
          <w:sz w:val="28"/>
          <w:szCs w:val="28"/>
          <w:lang w:eastAsia="ru-RU"/>
        </w:rPr>
        <w:t xml:space="preserve">         </w:t>
      </w:r>
      <w:r>
        <w:rPr>
          <w:rFonts w:eastAsia="Times New Roman" w:cs="Times New Roman"/>
          <w:i/>
          <w:iCs/>
          <w:color w:val="000000"/>
          <w:sz w:val="28"/>
          <w:szCs w:val="28"/>
          <w:lang w:eastAsia="ru-RU"/>
        </w:rPr>
        <w:t>Организация —</w:t>
      </w:r>
      <w:r>
        <w:rPr>
          <w:rFonts w:eastAsia="Times New Roman" w:cs="Times New Roman"/>
          <w:color w:val="000000"/>
          <w:sz w:val="28"/>
          <w:szCs w:val="28"/>
          <w:lang w:eastAsia="ru-RU"/>
        </w:rPr>
        <w:t> юридическое лицо независимо от формы собственности, организационно-правовой формы и отраслевой принадлежности.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i/>
          <w:iCs/>
          <w:color w:val="000000"/>
          <w:sz w:val="28"/>
          <w:szCs w:val="28"/>
          <w:lang w:eastAsia="ru-RU"/>
        </w:rPr>
        <w:t xml:space="preserve">        </w:t>
      </w:r>
      <w:r>
        <w:rPr>
          <w:rFonts w:eastAsia="Times New Roman" w:cs="Times New Roman"/>
          <w:i/>
          <w:iCs/>
          <w:color w:val="000000"/>
          <w:sz w:val="28"/>
          <w:szCs w:val="28"/>
          <w:lang w:eastAsia="ru-RU"/>
        </w:rPr>
        <w:t>Контрагент</w:t>
      </w:r>
      <w:r>
        <w:rPr>
          <w:rFonts w:eastAsia="Times New Roman" w:cs="Times New Roman"/>
          <w:color w:val="000000"/>
          <w:sz w:val="28"/>
          <w:szCs w:val="28"/>
          <w:lang w:eastAsia="ru-RU"/>
        </w:rPr>
        <w:t> (Поставщик,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i/>
          <w:iCs/>
          <w:color w:val="000000"/>
          <w:sz w:val="28"/>
          <w:szCs w:val="28"/>
          <w:lang w:eastAsia="ru-RU"/>
        </w:rPr>
        <w:t xml:space="preserve">        </w:t>
      </w:r>
      <w:r>
        <w:rPr>
          <w:rFonts w:eastAsia="Times New Roman" w:cs="Times New Roman"/>
          <w:i/>
          <w:iCs/>
          <w:color w:val="000000"/>
          <w:sz w:val="28"/>
          <w:szCs w:val="28"/>
          <w:lang w:eastAsia="ru-RU"/>
        </w:rPr>
        <w:t>Взятка —</w:t>
      </w:r>
      <w:r>
        <w:rPr>
          <w:rFonts w:eastAsia="Times New Roman" w:cs="Times New Roman"/>
          <w:color w:val="000000"/>
          <w:sz w:val="28"/>
          <w:szCs w:val="28"/>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i/>
          <w:iCs/>
          <w:color w:val="000000"/>
          <w:sz w:val="28"/>
          <w:szCs w:val="28"/>
          <w:lang w:eastAsia="ru-RU"/>
        </w:rPr>
        <w:t xml:space="preserve">        </w:t>
      </w:r>
      <w:r>
        <w:rPr>
          <w:rFonts w:eastAsia="Times New Roman" w:cs="Times New Roman"/>
          <w:i/>
          <w:iCs/>
          <w:color w:val="000000"/>
          <w:sz w:val="28"/>
          <w:szCs w:val="28"/>
          <w:lang w:eastAsia="ru-RU"/>
        </w:rPr>
        <w:t>Коммерческий подкуп —</w:t>
      </w:r>
      <w:r>
        <w:rPr>
          <w:rFonts w:eastAsia="Times New Roman" w:cs="Times New Roman"/>
          <w:color w:val="000000"/>
          <w:sz w:val="28"/>
          <w:szCs w:val="28"/>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i/>
          <w:iCs/>
          <w:color w:val="000000"/>
          <w:sz w:val="28"/>
          <w:szCs w:val="28"/>
          <w:lang w:eastAsia="ru-RU"/>
        </w:rPr>
        <w:t xml:space="preserve">        </w:t>
      </w:r>
      <w:r>
        <w:rPr>
          <w:rFonts w:eastAsia="Times New Roman" w:cs="Times New Roman"/>
          <w:i/>
          <w:iCs/>
          <w:color w:val="000000"/>
          <w:sz w:val="28"/>
          <w:szCs w:val="28"/>
          <w:lang w:eastAsia="ru-RU"/>
        </w:rPr>
        <w:t>Конфликт интересов —</w:t>
      </w:r>
      <w:r>
        <w:rPr>
          <w:rFonts w:eastAsia="Times New Roman" w:cs="Times New Roman"/>
          <w:color w:val="000000"/>
          <w:sz w:val="28"/>
          <w:szCs w:val="28"/>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bCs/>
          <w:i/>
          <w:iCs/>
          <w:color w:val="000000"/>
          <w:sz w:val="28"/>
          <w:szCs w:val="28"/>
          <w:lang w:eastAsia="ru-RU"/>
        </w:rPr>
        <w:t>Личная заинтересованность работника (представителя учреждения)</w:t>
      </w:r>
      <w:r>
        <w:rPr>
          <w:rFonts w:eastAsia="Times New Roman" w:cs="Times New Roman"/>
          <w:b/>
          <w:bCs/>
          <w:i/>
          <w:iCs/>
          <w:color w:val="000000"/>
          <w:sz w:val="28"/>
          <w:szCs w:val="28"/>
          <w:lang w:eastAsia="ru-RU"/>
        </w:rPr>
        <w:t xml:space="preserve"> — </w:t>
      </w:r>
      <w:r>
        <w:rPr>
          <w:rFonts w:eastAsia="Times New Roman" w:cs="Times New Roman"/>
          <w:color w:val="000000"/>
          <w:sz w:val="28"/>
          <w:szCs w:val="28"/>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 Понятие, цели и задачи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2.1. </w:t>
      </w:r>
      <w:r>
        <w:rPr>
          <w:rFonts w:eastAsia="Times New Roman" w:cs="Times New Roman"/>
          <w:i/>
          <w:color w:val="000000"/>
          <w:sz w:val="28"/>
          <w:szCs w:val="28"/>
          <w:lang w:eastAsia="ru-RU"/>
        </w:rPr>
        <w:t>Антикоррупционная политика Учреждения</w:t>
      </w:r>
      <w:r>
        <w:rPr>
          <w:rFonts w:eastAsia="Times New Roman" w:cs="Times New Roman"/>
          <w:color w:val="000000"/>
          <w:sz w:val="28"/>
          <w:szCs w:val="28"/>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2.2. </w:t>
      </w:r>
      <w:r>
        <w:rPr>
          <w:rFonts w:eastAsia="Times New Roman" w:cs="Times New Roman"/>
          <w:i/>
          <w:color w:val="000000"/>
          <w:sz w:val="28"/>
          <w:szCs w:val="28"/>
          <w:lang w:eastAsia="ru-RU"/>
        </w:rPr>
        <w:t>Целью Антикоррупционной политики</w:t>
      </w:r>
      <w:r>
        <w:rPr>
          <w:rFonts w:eastAsia="Times New Roman" w:cs="Times New Roman"/>
          <w:color w:val="000000"/>
          <w:sz w:val="28"/>
          <w:szCs w:val="28"/>
          <w:lang w:eastAsia="ru-RU"/>
        </w:rPr>
        <w:t xml:space="preserve"> является формирование единого подхода к Учреждению, работы по предупреждению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2.3. </w:t>
      </w:r>
      <w:r>
        <w:rPr>
          <w:rFonts w:eastAsia="Times New Roman" w:cs="Times New Roman"/>
          <w:i/>
          <w:color w:val="000000"/>
          <w:sz w:val="28"/>
          <w:szCs w:val="28"/>
          <w:lang w:eastAsia="ru-RU"/>
        </w:rPr>
        <w:t xml:space="preserve">Задачами Антикоррупционной политики </w:t>
      </w:r>
      <w:r>
        <w:rPr>
          <w:rFonts w:eastAsia="Times New Roman" w:cs="Times New Roman"/>
          <w:color w:val="000000"/>
          <w:sz w:val="28"/>
          <w:szCs w:val="28"/>
          <w:lang w:eastAsia="ru-RU"/>
        </w:rPr>
        <w:t>являются: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определение основных принципов работы по предупреждению коррупции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методическое обеспечение разработки и реализации мер, направленных на профилактику и противодействие коррупции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определение должностных лиц учреждения, ответственных за реализацию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закрепление ответственности работников за несоблюдение требований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bookmarkStart w:id="2" w:name="bookmark0"/>
      <w:bookmarkEnd w:id="2"/>
      <w:r>
        <w:rPr>
          <w:rFonts w:eastAsia="Times New Roman" w:cs="Times New Roman"/>
          <w:b/>
          <w:color w:val="000000"/>
          <w:sz w:val="28"/>
          <w:szCs w:val="28"/>
          <w:lang w:eastAsia="ru-RU"/>
        </w:rPr>
        <w:t>3. Основные принципы антикоррупционной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Системы мер противодействия коррупции Учреждения основываться на следующих ключевых принципах:</w:t>
      </w:r>
    </w:p>
    <w:p>
      <w:pPr>
        <w:pStyle w:val="Normal"/>
        <w:numPr>
          <w:ilvl w:val="0"/>
          <w:numId w:val="2"/>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принцип соответствия политики Учреждения действующему </w:t>
      </w:r>
    </w:p>
    <w:p>
      <w:pPr>
        <w:pStyle w:val="Normal"/>
        <w:shd w:fill="FFFFFF" w:val="clear"/>
        <w:spacing w:lineRule="auto" w:line="240" w:before="0" w:after="0"/>
        <w:ind w:left="720" w:right="0" w:hanging="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ind w:left="720" w:right="0" w:hanging="0"/>
        <w:jc w:val="both"/>
        <w:rPr>
          <w:rFonts w:eastAsia="Times New Roman" w:cs="Times New Roman"/>
          <w:color w:val="000000"/>
          <w:sz w:val="28"/>
          <w:szCs w:val="28"/>
          <w:lang w:eastAsia="ru-RU"/>
        </w:rPr>
      </w:pPr>
      <w:r>
        <w:rPr>
          <w:rFonts w:eastAsia="Times New Roman" w:cs="Times New Roman"/>
          <w:color w:val="000000"/>
          <w:sz w:val="28"/>
          <w:szCs w:val="28"/>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pPr>
        <w:pStyle w:val="Normal"/>
        <w:numPr>
          <w:ilvl w:val="0"/>
          <w:numId w:val="2"/>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pPr>
        <w:pStyle w:val="Normal"/>
        <w:numPr>
          <w:ilvl w:val="0"/>
          <w:numId w:val="2"/>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pPr>
        <w:pStyle w:val="Normal"/>
        <w:numPr>
          <w:ilvl w:val="0"/>
          <w:numId w:val="2"/>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pPr>
        <w:pStyle w:val="Normal"/>
        <w:numPr>
          <w:ilvl w:val="0"/>
          <w:numId w:val="2"/>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  </w:t>
      </w:r>
      <w:r>
        <w:rPr>
          <w:rFonts w:eastAsia="Times New Roman" w:cs="Times New Roman"/>
          <w:color w:val="000000"/>
          <w:sz w:val="28"/>
          <w:szCs w:val="28"/>
          <w:lang w:eastAsia="ru-RU"/>
        </w:rPr>
        <w:t>принцип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pPr>
        <w:pStyle w:val="Normal"/>
        <w:numPr>
          <w:ilvl w:val="0"/>
          <w:numId w:val="3"/>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pPr>
        <w:pStyle w:val="Normal"/>
        <w:numPr>
          <w:ilvl w:val="0"/>
          <w:numId w:val="3"/>
        </w:numPr>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4. Область применения политики и круг лиц, попадающих под ее действие.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5. Определение должностных лиц Учреждения, ответственных за реализацию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проведение контрольных мероприятий, направленных на выявление коррупционных правонарушений работниками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организация проведения оценки коррупционных рисков;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организация заполнения и рассмотрения деклараций о конфликте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оказание содействия уполномоченным представителям право-охранительных органов при проведении мероприятий по пересечению или расследованию коррупционных преступлений, включая оперативно розыскные мероприятия;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проведение оценки результатов антикоррупционной работы и подготовка соответствующих отчетных материалов Учредителю.</w:t>
      </w:r>
    </w:p>
    <w:p>
      <w:pPr>
        <w:pStyle w:val="Normal"/>
        <w:shd w:fill="FFFFFF" w:val="clear"/>
        <w:spacing w:lineRule="auto" w:line="240" w:before="0" w:after="0"/>
        <w:ind w:left="720" w:right="0" w:hanging="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6. Определение и закрепление обязанностей работников, связанных с предупреждением и противодействием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воздерживаться от совершения и участия в совершении коррупционных правонарушений в интересах или от имени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незамедлительно информировать директора учреждения, о случаях склонения работника к совершению коррупционных правонарушений;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сообщить директору или иному ответственному лицу о возможности возникновения либо возникшем у работника конфликте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7. Обязанности работников, связанные с предупреждением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руководствоваться положениями настоящей Антикоррупционной политики и неукоснительно соблюдать ее принципы и требования;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воздерживаться от совершения и (или) участия в совершении коррупционных правонарушений в интересах или от имени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pPr>
        <w:pStyle w:val="Normal"/>
        <w:shd w:fill="FFFFFF" w:val="clear"/>
        <w:spacing w:lineRule="auto" w:line="240" w:before="0" w:after="0"/>
        <w:jc w:val="both"/>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8. Внедрение стандартов поведения работников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8.1.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8.2.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9. Выявление и урегулирование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9.1. В основу работы по урегулированию конфликта интересов в учреждении положены следующие принципы: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обязательность раскрытия сведений о возможном или возникшем конфликте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индивидуальное рассмотрение и оценка репутационных рисков для учреждения при выявлении каждого конфликта интересов и его урегулирование;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конфиденциальность процесса раскрытия сведений о конфликте интересов и процесса его урегулирования;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соблюдение баланса интересов учреждения и работника при урегулировании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9.2. Работник обязан принимать меры по недопущению любой возможности возникновения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9.3.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9.7.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10. Правила обмена деловыми подарками и знаками делового гостеприимства.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10.1.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10.2.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имиджевых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11. Меры по предупреждению коррупции при взаимодействии с контрагентами.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11.1. Работа по предупреждению коррупции при взаимодействии с контрагентами, проводится по следующим направлениям: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11.1.2.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11.1.5. Размещение на официальном сайте учреждения информации о мерах по предупреждению коррупции, предпринимаемых в учреждении.</w:t>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12. Оценка коррупционных рисков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12.1. Целью оценки коррупционных рисков учреждения являются: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12.1.1. обеспечение соответствия реализуемых мер предупреждения коррупции специфике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12.1.2. рациональное использование ресурсов, направляемых на проведение работы по предупреждению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12.1.3.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12.2.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13. Антикоррупционное просвещение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13.4.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15. Внутренний контроль и аудит.</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14.1.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14.3. Требования Антикоррупционной политики, учитываемые при формировании системы внутреннего контроля и аудита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контроль документирования операций хозяйственной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проверка экономической обоснованности осуществляемых операций в сферах коррупционного риска.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14.3.1.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оплата услуг, характер которых не определен либо вызывает сомнения;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выплата посреднику или внешнему консультанту вознаграждения, размер</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которого превышает обычную плату для организации или плату для данного вида услуг;</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закупки или продажи по ценам, значительно отличающимся от рыночных;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сомнительные платежи наличными деньгами.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15. Сотрудничество с контрольно – надзорными и правоохранительными органами в сфере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15.1. 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15.2.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15.3. 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15.4. Сотрудничество с контрольно – надзорными и правоохрани-тельными органами также осуществляется в форме: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15.5.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15.6. Руководитель учреждения и работники не допускают вмеша-тельства в деятельность должностных лиц контрольно – надзорных и правоохранительных органов.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16. Ответственность работников за несоблюдение требований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16.1. Учреждение и ее работники должны соблюдать нормы законодательства о противодействии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16.2.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 xml:space="preserve">17. Порядок пересмотра и внесения изменений </w:t>
      </w:r>
    </w:p>
    <w:p>
      <w:pPr>
        <w:pStyle w:val="Normal"/>
        <w:shd w:fill="FFFFFF" w:val="clear"/>
        <w:spacing w:lineRule="auto" w:line="240" w:before="0" w:after="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в Антикоррупционную политику.</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17.1. Учреждение осуществляет регулярный мониторинг эффективности реализации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17.2. Должностное лицо, ответственное за реализацию Антикор-рупционной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t>Приложение № 1</w:t>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b/>
          <w:bCs/>
          <w:color w:val="000000"/>
          <w:sz w:val="28"/>
          <w:szCs w:val="28"/>
          <w:lang w:eastAsia="ru-RU"/>
        </w:rPr>
        <w:t>Положение</w:t>
      </w:r>
    </w:p>
    <w:p>
      <w:pPr>
        <w:pStyle w:val="Normal"/>
        <w:shd w:fill="FFFFFF" w:val="clear"/>
        <w:spacing w:lineRule="auto" w:line="240" w:before="0" w:after="0"/>
        <w:jc w:val="center"/>
        <w:rPr>
          <w:rFonts w:eastAsia="Times New Roman" w:cs="Times New Roman"/>
          <w:b/>
          <w:bCs/>
          <w:color w:val="000000"/>
          <w:sz w:val="28"/>
          <w:szCs w:val="28"/>
          <w:lang w:eastAsia="ru-RU"/>
        </w:rPr>
      </w:pPr>
      <w:r>
        <w:rPr>
          <w:rFonts w:eastAsia="Times New Roman" w:cs="Times New Roman"/>
          <w:b/>
          <w:bCs/>
          <w:color w:val="000000"/>
          <w:sz w:val="28"/>
          <w:szCs w:val="28"/>
          <w:lang w:eastAsia="ru-RU"/>
        </w:rPr>
        <w:t xml:space="preserve">о комиссии по противодействию коррупции </w:t>
      </w:r>
    </w:p>
    <w:p>
      <w:pPr>
        <w:pStyle w:val="Normal"/>
        <w:shd w:fill="FFFFFF" w:val="clear"/>
        <w:spacing w:lineRule="auto" w:line="240" w:before="0" w:after="0"/>
        <w:jc w:val="center"/>
        <w:rPr>
          <w:rFonts w:eastAsia="Times New Roman" w:cs="Times New Roman"/>
          <w:b/>
          <w:bCs/>
          <w:color w:val="000000"/>
          <w:sz w:val="28"/>
          <w:szCs w:val="28"/>
          <w:lang w:eastAsia="ru-RU"/>
        </w:rPr>
      </w:pPr>
      <w:r>
        <w:rPr>
          <w:rFonts w:eastAsia="Times New Roman" w:cs="Times New Roman"/>
          <w:b/>
          <w:bCs/>
          <w:color w:val="000000"/>
          <w:sz w:val="28"/>
          <w:szCs w:val="28"/>
          <w:lang w:eastAsia="ru-RU"/>
        </w:rPr>
        <w:t>в </w:t>
      </w:r>
      <w:r>
        <w:rPr>
          <w:rFonts w:cs="Times New Roman"/>
          <w:b/>
          <w:color w:val="212529"/>
          <w:sz w:val="28"/>
          <w:szCs w:val="28"/>
        </w:rPr>
        <w:t>МБОУ «Евлаштауская СОШ»</w:t>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 Общие положения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1.1. Настоящее Положение о комиссии по противодействию коррупции (далее – Положение о комиссии) </w:t>
      </w:r>
      <w:r>
        <w:rPr>
          <w:rFonts w:eastAsia="Times New Roman" w:cs="Times New Roman"/>
          <w:bCs/>
          <w:color w:val="000000"/>
          <w:sz w:val="28"/>
          <w:szCs w:val="28"/>
          <w:lang w:eastAsia="ru-RU"/>
        </w:rPr>
        <w:t>Муниципальном бюджетном образовательном учреждении «Евлаштауская СОШ»</w:t>
      </w:r>
      <w:r>
        <w:rPr>
          <w:rFonts w:eastAsia="Times New Roman" w:cs="Times New Roman"/>
          <w:color w:val="000000"/>
          <w:sz w:val="28"/>
          <w:szCs w:val="28"/>
          <w:lang w:eastAsia="ru-RU"/>
        </w:rPr>
        <w:t xml:space="preserve"> (далее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1.2. Положение о комиссии определяет цели, порядок образования, работы и полномочия комиссии по противодействию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1.3. Комиссия образовывается в целях: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выявления причин и условий, способствующих возникновению и распространению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недопущения в учреждении возникновения причин и условий, порождающих коррупцию;</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создания системы предупреждения коррупции в деятельности организации;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повышения эффективности функционирования учреждения за счет снижения рисков проявления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предупреждения коррупционных правонарушений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участия в пределах своих полномочий в реализации мероприятий по предупреждению коррупции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подготовки предложений по совершенствованию правового регулирования вопросов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 Порядок образования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2.2. Комиссия состоит из председателя, заместителей председателя, секретаря и членов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2.3. Председателем комиссии назначается руководитель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2.4. Состав комиссии утверждается локальным нормативным актом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2.5. Один из членов комиссии назначается секретарем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2.6. По решению директора в состав комиссии включаются: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представители общественной организации ветеранов, созданной в учреждении, при ее наличии;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представители профсоюзной организации, действующей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члены общественных советов, образованных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 Полномочия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3.1. Комиссия в пределах своих полномочий: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разрабатывает и координирует мероприятия по предупреждению коррупции в учреждении;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формирует перечень мероприятий для включения в план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обеспечивает контроль за реализацией плана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рассматривает результаты антикоррупционной экспертизы проектов локальных нормативных актов учреждения при спорной ситуации о наличии признаков коррупциогенности;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 Организация работы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4.7. Заседание комиссии правомочно, если на нем присутствуют более половины от общего числа членов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4.8. Решения комиссии принимаются простым большинством голосов присутствующих на заседании членов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4.9. Члены Комиссии при принятии решений обладают равными правами.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4.10. При равенстве числа голосов голос председателя комиссии является решающим.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4.11. Решения комиссии оформляются протоколами, которые подписывают председательствующий на заседании и секретарь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t>Приложение № 2</w:t>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b/>
          <w:bCs/>
          <w:color w:val="000000"/>
          <w:sz w:val="28"/>
          <w:szCs w:val="28"/>
          <w:lang w:eastAsia="ru-RU"/>
        </w:rPr>
        <w:t>Кодекс этики и служебного поведения работников</w:t>
      </w:r>
    </w:p>
    <w:p>
      <w:pPr>
        <w:pStyle w:val="Normal"/>
        <w:shd w:fill="FFFFFF" w:val="clear"/>
        <w:spacing w:lineRule="auto" w:line="240" w:before="0" w:after="0"/>
        <w:jc w:val="center"/>
        <w:rPr>
          <w:rFonts w:cs="Times New Roman"/>
          <w:b/>
          <w:color w:val="212529"/>
          <w:sz w:val="28"/>
          <w:szCs w:val="28"/>
        </w:rPr>
      </w:pPr>
      <w:r>
        <w:rPr>
          <w:rFonts w:eastAsia="Times New Roman" w:cs="Times New Roman"/>
          <w:b/>
          <w:bCs/>
          <w:color w:val="000000"/>
          <w:sz w:val="28"/>
          <w:szCs w:val="28"/>
          <w:lang w:eastAsia="ru-RU"/>
        </w:rPr>
        <w:t>в</w:t>
      </w:r>
      <w:r>
        <w:rPr>
          <w:rFonts w:cs="Times New Roman"/>
          <w:b/>
          <w:color w:val="212529"/>
          <w:sz w:val="28"/>
          <w:szCs w:val="28"/>
        </w:rPr>
        <w:t xml:space="preserve"> МБОУ «Евлаштауская СОШ»</w:t>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 Общие положения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1.1. Кодекс этики и служебного поведения работников (далее — Кодекс) </w:t>
      </w:r>
      <w:r>
        <w:rPr>
          <w:rFonts w:eastAsia="Times New Roman" w:cs="Times New Roman"/>
          <w:bCs/>
          <w:color w:val="000000"/>
          <w:sz w:val="28"/>
          <w:szCs w:val="28"/>
          <w:lang w:eastAsia="ru-RU"/>
        </w:rPr>
        <w:t>муниципального бюджетного образовательного учреждения «Евлаштауская средняя общеобразовательная школа»</w:t>
      </w:r>
      <w:r>
        <w:rPr>
          <w:rFonts w:eastAsia="Times New Roman" w:cs="Times New Roman"/>
          <w:color w:val="000000"/>
          <w:sz w:val="28"/>
          <w:szCs w:val="28"/>
          <w:lang w:eastAsia="ru-RU"/>
        </w:rPr>
        <w:t xml:space="preserve"> (далее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 Основные обязанности, принципы и правила служебного поведения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 Деятельность учреждения и ее работников основывается на следующих принципах профессиональной этики: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законность;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профессионализм;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независимость;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добросовестность;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конфиденциальность;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информирование;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эффективный внутренний контроль;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справедливость;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ответственность;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объективность;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доверие, уважение и доброжелательность к коллегам по работе.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2.2. В соответствии со статьей 21 Трудового кодекса Российской Федерации работник обязан:</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добросовестно исполнять свои трудовые обязанности, возложенные на него трудовым договором;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правила внутреннего трудового распорядка;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трудовую дисциплину;</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выполнять установленные нормы труда;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требования по охране труда и обеспечению безопасности труда;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2.3. Работники, сознавая ответственность перед гражданами, обществом и государством, призваны: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обеспечивать эффективную работу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осуществлять свою деятельность в пределах предмета и целей деятельности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нормы профессиональной этики и правила делового поведения;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проявлять корректность и внимательность в обращении с гражданами и должностными лицами;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 xml:space="preserve">воздерживаться от поведения, которое могло бы вызвать сомнение </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установленные в учреждении правила предоставления служебной информации и публичных выступлений;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2.7. Работник, наделенный организационно-распорядительными полномо-чиями по отношению к другим работникам, призван:</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принимать меры по предупреждению коррупции, а также меры к тому, чтобы подчиненные ему работники не допускали коррупционно - опасного поведения, своим личным поведением подавать пример честности, беспристрастности и справедливости;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 Рекомендательные этические правила поведения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3.2. В своем поведении работник воздерживается от:</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 Ответственность за нарушение положений Кодекса.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 Нарушение работниками положений настоящего Кодекса подлежит моральному осуждению на собраниях (совещаниях),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t>Приложение № 3</w:t>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b/>
          <w:bCs/>
          <w:color w:val="000000"/>
          <w:sz w:val="28"/>
          <w:szCs w:val="28"/>
          <w:lang w:eastAsia="ru-RU"/>
        </w:rPr>
        <w:t>Положение о конфликте интересов</w:t>
      </w:r>
    </w:p>
    <w:p>
      <w:pPr>
        <w:pStyle w:val="Normal"/>
        <w:shd w:fill="FFFFFF" w:val="clear"/>
        <w:spacing w:lineRule="auto" w:line="240" w:before="0" w:after="0"/>
        <w:jc w:val="center"/>
        <w:rPr>
          <w:rFonts w:eastAsia="Times New Roman" w:cs="Times New Roman"/>
          <w:b/>
          <w:bCs/>
          <w:color w:val="000000"/>
          <w:sz w:val="28"/>
          <w:szCs w:val="28"/>
          <w:lang w:eastAsia="ru-RU"/>
        </w:rPr>
      </w:pPr>
      <w:r>
        <w:rPr>
          <w:rFonts w:eastAsia="Times New Roman" w:cs="Times New Roman"/>
          <w:b/>
          <w:bCs/>
          <w:color w:val="000000"/>
          <w:sz w:val="28"/>
          <w:szCs w:val="28"/>
          <w:lang w:eastAsia="ru-RU"/>
        </w:rPr>
        <w:t xml:space="preserve">в </w:t>
      </w:r>
      <w:r>
        <w:rPr>
          <w:rFonts w:cs="Times New Roman"/>
          <w:b/>
          <w:color w:val="212529"/>
          <w:sz w:val="28"/>
          <w:szCs w:val="28"/>
        </w:rPr>
        <w:t>МБОУ «Евлаштауская СОШ»</w:t>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t>1. Цели и задачи Положения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1.1. Настоящее Положение о конфликте интересов (далее – Положение о конфликте интересов) в </w:t>
      </w:r>
      <w:r>
        <w:rPr>
          <w:rFonts w:eastAsia="Times New Roman" w:cs="Times New Roman"/>
          <w:bCs/>
          <w:color w:val="000000"/>
          <w:sz w:val="28"/>
          <w:szCs w:val="28"/>
          <w:lang w:eastAsia="ru-RU"/>
        </w:rPr>
        <w:t>муниципальном бюджетном образовательном учреждении «Евлаштауская средняя общеобразовательная школа»</w:t>
      </w:r>
      <w:r>
        <w:rPr>
          <w:rFonts w:eastAsia="Times New Roman" w:cs="Times New Roman"/>
          <w:color w:val="000000"/>
          <w:sz w:val="28"/>
          <w:szCs w:val="28"/>
          <w:lang w:eastAsia="ru-RU"/>
        </w:rPr>
        <w:t xml:space="preserve"> (далее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1.3. Работники должны избегать любых конфликтов интересов, должны быть независимы от конфликта интересов, затрагивающего учреждение.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ListParagraph"/>
        <w:numPr>
          <w:ilvl w:val="0"/>
          <w:numId w:val="4"/>
        </w:numPr>
        <w:shd w:fill="FFFFFF" w:val="clear"/>
        <w:spacing w:lineRule="auto" w:line="240" w:before="0" w:after="0"/>
        <w:ind w:left="1230" w:right="0" w:hanging="360"/>
        <w:contextualSpacing/>
        <w:jc w:val="center"/>
        <w:rPr>
          <w:rFonts w:eastAsia="Times New Roman" w:cs="Times New Roman"/>
          <w:color w:val="000000"/>
          <w:sz w:val="28"/>
          <w:szCs w:val="28"/>
          <w:lang w:eastAsia="ru-RU"/>
        </w:rPr>
      </w:pPr>
      <w:r>
        <w:rPr>
          <w:rFonts w:eastAsia="Times New Roman" w:cs="Times New Roman"/>
          <w:color w:val="000000"/>
          <w:sz w:val="28"/>
          <w:szCs w:val="28"/>
          <w:lang w:eastAsia="ru-RU"/>
        </w:rPr>
        <w:t>Меры по предотвращению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 Основными мерами по предотвращению конфликтов интересов являются: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распределение полномочий приказом о распределении обязанностей между руководителем и заместителями руководителя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выдача определенному кругу работников доверенностей на совершение действий, отдельных видов сделок;</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t>3. Обязанности руководителя учреждения и работников по предотвращению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3.1. В целях предотвращения конфликта интересов руководитель учреждения и работники обязаны: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исполнять обязанности с учетом разграничения полномочий, установленных локальными нормативными актами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обеспечивать эффективность управления финансовыми, материальными и кадровыми ресурсами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исключить возможность вовлечения учреждения, руководителя учреждения и работников в осуществление противоправной деятельности;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обеспечивать достоверность бухгалтерской отчетности и иной публикуемой информации;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предоставлять исчерпывающую информацию по вопросам, которые могут стать предметом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обеспечивать сохранность денежных средств и другого имущества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color w:val="000000"/>
          <w:sz w:val="28"/>
          <w:szCs w:val="28"/>
          <w:lang w:eastAsia="ru-RU"/>
        </w:rPr>
        <w:t>4. Порядок предотвращения или урегулирования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4.4. Предотвращение или урегулирование конфликта интересов может состоять 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ограничение доступа работника к конкретной информации, которая может затрагивать личные интересы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пересмотре и изменении трудовых обязанностей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временном отстранении работника от должности, если его личные интересы входят в противоречие с трудовыми обязанностями;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переводе работника на должность, предусматривающую выполнение трудовых обязанностей, не связанных с конфликтом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отказе работника от своего личного интереса, порождающего конфликт с интересами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увольнении работника из учреждения по инициативе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 xml:space="preserve">Приложение 1 </w:t>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к Положению</w:t>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о конфликте интересов</w:t>
      </w:r>
    </w:p>
    <w:p>
      <w:pPr>
        <w:pStyle w:val="Normal"/>
        <w:shd w:fill="FFFFFF" w:val="clear"/>
        <w:spacing w:lineRule="auto" w:line="240" w:before="0" w:after="0"/>
        <w:jc w:val="center"/>
        <w:rPr>
          <w:rFonts w:eastAsia="Times New Roman" w:cs="Times New Roman"/>
          <w:b/>
          <w:bCs/>
          <w:color w:val="000000"/>
          <w:sz w:val="28"/>
          <w:szCs w:val="28"/>
          <w:lang w:eastAsia="ru-RU"/>
        </w:rPr>
      </w:pPr>
      <w:r>
        <w:rPr>
          <w:rFonts w:eastAsia="Times New Roman" w:cs="Times New Roman"/>
          <w:b/>
          <w:bCs/>
          <w:color w:val="000000"/>
          <w:sz w:val="28"/>
          <w:szCs w:val="28"/>
          <w:lang w:eastAsia="ru-RU"/>
        </w:rPr>
        <w:t>Декларация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Перед заполнением настоящей Декларации я ознакомился с Антикоррупционной политикой в </w:t>
      </w:r>
      <w:r>
        <w:rPr>
          <w:rFonts w:cs="Times New Roman"/>
          <w:color w:val="212529"/>
          <w:sz w:val="28"/>
          <w:szCs w:val="28"/>
        </w:rPr>
        <w:t xml:space="preserve">МБОУ «Евлаштауская СОШ» </w:t>
      </w:r>
      <w:r>
        <w:rPr>
          <w:rFonts w:eastAsia="Times New Roman" w:cs="Times New Roman"/>
          <w:color w:val="000000"/>
          <w:sz w:val="28"/>
          <w:szCs w:val="28"/>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 xml:space="preserve">_________________ </w:t>
      </w:r>
    </w:p>
    <w:p>
      <w:pPr>
        <w:pStyle w:val="Normal"/>
        <w:shd w:fill="FFFFFF" w:val="clear"/>
        <w:spacing w:lineRule="auto" w:line="240" w:before="0" w:after="0"/>
        <w:jc w:val="right"/>
        <w:rPr>
          <w:rFonts w:eastAsia="Times New Roman" w:cs="Times New Roman"/>
          <w:color w:val="000000"/>
          <w:sz w:val="16"/>
          <w:szCs w:val="16"/>
          <w:lang w:eastAsia="ru-RU"/>
        </w:rPr>
      </w:pPr>
      <w:r>
        <w:rPr>
          <w:rFonts w:eastAsia="Times New Roman" w:cs="Times New Roman"/>
          <w:color w:val="000000"/>
          <w:sz w:val="16"/>
          <w:szCs w:val="16"/>
          <w:lang w:eastAsia="ru-RU"/>
        </w:rPr>
        <w:t>(подпись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 Личные интересы.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 Взаимоотношения с государственными (муниципальными) служащими.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 Инсайдерская информация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во время исполнении своих обязанностей?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 Ресурсы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5. Равные права работников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5.1. Работают ли члены Вашей семьи или близкие родственники в учреждении, в том числе под Вашим прямым руководством?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6. Подарки и деловое гостеприимство</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6.1. Нарушали ли Вы требования Регламента обмена подарками и знаками делового гостеприимства учреждения?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7. Другие вопросы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Подпись: __________________ ФИО:_______________________</w:t>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t xml:space="preserve">Приложение № 4 </w:t>
      </w:r>
    </w:p>
    <w:p>
      <w:pPr>
        <w:pStyle w:val="Normal"/>
        <w:shd w:fill="FFFFFF" w:val="clear"/>
        <w:spacing w:lineRule="auto" w:line="240" w:before="0" w:after="0"/>
        <w:jc w:val="right"/>
        <w:rPr>
          <w:rFonts w:eastAsia="Times New Roman" w:cs="Times New Roman"/>
          <w:b/>
          <w:color w:val="000000"/>
          <w:sz w:val="28"/>
          <w:szCs w:val="28"/>
          <w:lang w:eastAsia="ru-RU"/>
        </w:rPr>
      </w:pPr>
      <w:r>
        <w:rPr>
          <w:rFonts w:eastAsia="Times New Roman" w:cs="Times New Roman"/>
          <w:b/>
          <w:color w:val="000000"/>
          <w:sz w:val="28"/>
          <w:szCs w:val="28"/>
          <w:lang w:eastAsia="ru-RU"/>
        </w:rPr>
        <w:t>к Антикоррупционной политике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center"/>
        <w:rPr>
          <w:rFonts w:eastAsia="Times New Roman" w:cs="Times New Roman"/>
          <w:color w:val="000000"/>
          <w:sz w:val="28"/>
          <w:szCs w:val="28"/>
          <w:lang w:eastAsia="ru-RU"/>
        </w:rPr>
      </w:pPr>
      <w:r>
        <w:rPr>
          <w:rFonts w:eastAsia="Times New Roman" w:cs="Times New Roman"/>
          <w:b/>
          <w:bCs/>
          <w:color w:val="000000"/>
          <w:sz w:val="28"/>
          <w:szCs w:val="28"/>
          <w:lang w:eastAsia="ru-RU"/>
        </w:rPr>
        <w:t xml:space="preserve">Регламент обмена подарками и знаками делового гостеприимства в </w:t>
      </w:r>
      <w:r>
        <w:rPr>
          <w:rFonts w:cs="Times New Roman"/>
          <w:b/>
          <w:color w:val="212529"/>
          <w:sz w:val="28"/>
          <w:szCs w:val="28"/>
        </w:rPr>
        <w:t>МБОУ «Евлаштауская СОШ»</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 Общие положения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1.1. Настоящий Регламент обмена деловыми подарками и знаками делового гостеприимства (далее – Регламент обмена деловыми подарками) в </w:t>
      </w:r>
      <w:r>
        <w:rPr>
          <w:rFonts w:cs="Times New Roman"/>
          <w:color w:val="212529"/>
          <w:sz w:val="28"/>
          <w:szCs w:val="28"/>
        </w:rPr>
        <w:t>МБОУ «Евлаштауская СОШ»</w:t>
      </w:r>
      <w:r>
        <w:rPr>
          <w:rFonts w:eastAsia="Times New Roman" w:cs="Times New Roman"/>
          <w:color w:val="000000"/>
          <w:sz w:val="28"/>
          <w:szCs w:val="28"/>
          <w:lang w:eastAsia="ru-RU"/>
        </w:rPr>
        <w:t xml:space="preserve"> (далее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1.2. Целями Регламента обмена деловыми подарками являются: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 Правила обмена деловыми подарками и знаками делового гостеприимства.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2.7. Учреждение не приемлет коррупции. Подарки не должны быть использованы для дачи или получения взяток или коммерческого подкупа.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2.10. Подарки и услуги не должны ставить под сомнение имидж или деловую репутацию учреждения или ее работника.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отказаться от них и немедленно уведомить своего непосредственного руководителя о факте предложения подарка (вознаграждения);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 </w:t>
      </w:r>
      <w:r>
        <w:rPr>
          <w:rFonts w:eastAsia="Times New Roman" w:cs="Times New Roman"/>
          <w:color w:val="000000"/>
          <w:sz w:val="28"/>
          <w:szCs w:val="28"/>
          <w:lang w:eastAsia="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 Область применения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 xml:space="preserve">Приложение № 5 </w:t>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к Антикоррупционной политике</w:t>
      </w:r>
    </w:p>
    <w:p>
      <w:pPr>
        <w:pStyle w:val="Normal"/>
        <w:shd w:fill="FFFFFF" w:val="clear"/>
        <w:spacing w:lineRule="auto" w:line="240" w:before="0" w:after="0"/>
        <w:jc w:val="right"/>
        <w:rPr>
          <w:rFonts w:eastAsia="Times New Roman" w:cs="Times New Roman"/>
          <w:color w:val="000000"/>
          <w:sz w:val="28"/>
          <w:szCs w:val="28"/>
          <w:lang w:eastAsia="ru-RU"/>
        </w:rPr>
      </w:pPr>
      <w:r>
        <w:rPr>
          <w:rFonts w:eastAsia="Times New Roman" w:cs="Times New Roman"/>
          <w:color w:val="000000"/>
          <w:sz w:val="28"/>
          <w:szCs w:val="28"/>
          <w:lang w:eastAsia="ru-RU"/>
        </w:rPr>
        <w:t>Антикоррупционная оговорка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Статья 1.</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Статья 2.</w:t>
      </w:r>
    </w:p>
    <w:p>
      <w:pPr>
        <w:pStyle w:val="Normal"/>
        <w:shd w:fill="FFFFFF" w:val="clear"/>
        <w:spacing w:lineRule="auto" w:line="240" w:before="0" w:after="0"/>
        <w:jc w:val="both"/>
        <w:rPr>
          <w:rFonts w:eastAsia="Times New Roman" w:cs="Times New Roman"/>
          <w:color w:val="000000"/>
          <w:sz w:val="28"/>
          <w:szCs w:val="28"/>
          <w:lang w:eastAsia="ru-RU"/>
        </w:rPr>
      </w:pPr>
      <w:r>
        <w:rPr>
          <w:rFonts w:eastAsia="Times New Roman" w:cs="Times New Roman"/>
          <w:color w:val="000000"/>
          <w:sz w:val="28"/>
          <w:szCs w:val="28"/>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pacing w:before="0" w:after="200"/>
        <w:jc w:val="both"/>
        <w:rPr>
          <w:rFonts w:cs="Times New Roman"/>
          <w:color w:val="000000"/>
          <w:sz w:val="28"/>
          <w:szCs w:val="28"/>
        </w:rPr>
      </w:pPr>
      <w:r>
        <w:rPr>
          <w:rFonts w:cs="Times New Roman"/>
          <w:color w:val="000000"/>
          <w:sz w:val="28"/>
          <w:szCs w:val="28"/>
        </w:rPr>
      </w:r>
    </w:p>
    <w:sectPr>
      <w:type w:val="nextPage"/>
      <w:pgSz w:w="11906" w:h="16838"/>
      <w:pgMar w:left="1701" w:right="850" w:gutter="0" w:header="0" w:top="113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Segoe UI">
    <w:charset w:val="01"/>
    <w:family w:val="roman"/>
    <w:pitch w:val="default"/>
  </w:font>
  <w:font w:name="PT Astra Serif">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lvl w:ilvl="0">
      <w:start w:val="1"/>
      <w:numFmt w:val="decimal"/>
      <w:lvlText w:val="%1."/>
      <w:lvlJc w:val="left"/>
      <w:pPr>
        <w:tabs>
          <w:tab w:val="num" w:pos="0"/>
        </w:tabs>
        <w:ind w:left="1230" w:hanging="360"/>
      </w:pPr>
      <w:rPr>
        <w:color w:val="000000"/>
      </w:rPr>
    </w:lvl>
    <w:lvl w:ilvl="1">
      <w:start w:val="1"/>
      <w:numFmt w:val="lowerLetter"/>
      <w:lvlText w:val="%2."/>
      <w:lvlJc w:val="left"/>
      <w:pPr>
        <w:tabs>
          <w:tab w:val="num" w:pos="0"/>
        </w:tabs>
        <w:ind w:left="1950" w:hanging="360"/>
      </w:pPr>
      <w:rPr/>
    </w:lvl>
    <w:lvl w:ilvl="2">
      <w:start w:val="1"/>
      <w:numFmt w:val="lowerRoman"/>
      <w:lvlText w:val="%3."/>
      <w:lvlJc w:val="right"/>
      <w:pPr>
        <w:tabs>
          <w:tab w:val="num" w:pos="0"/>
        </w:tabs>
        <w:ind w:left="2670" w:hanging="180"/>
      </w:pPr>
      <w:rPr/>
    </w:lvl>
    <w:lvl w:ilvl="3">
      <w:start w:val="1"/>
      <w:numFmt w:val="decimal"/>
      <w:lvlText w:val="%4."/>
      <w:lvlJc w:val="left"/>
      <w:pPr>
        <w:tabs>
          <w:tab w:val="num" w:pos="0"/>
        </w:tabs>
        <w:ind w:left="3390" w:hanging="360"/>
      </w:pPr>
      <w:rPr/>
    </w:lvl>
    <w:lvl w:ilvl="4">
      <w:start w:val="1"/>
      <w:numFmt w:val="lowerLetter"/>
      <w:lvlText w:val="%5."/>
      <w:lvlJc w:val="left"/>
      <w:pPr>
        <w:tabs>
          <w:tab w:val="num" w:pos="0"/>
        </w:tabs>
        <w:ind w:left="4110" w:hanging="360"/>
      </w:pPr>
      <w:rPr/>
    </w:lvl>
    <w:lvl w:ilvl="5">
      <w:start w:val="1"/>
      <w:numFmt w:val="lowerRoman"/>
      <w:lvlText w:val="%6."/>
      <w:lvlJc w:val="right"/>
      <w:pPr>
        <w:tabs>
          <w:tab w:val="num" w:pos="0"/>
        </w:tabs>
        <w:ind w:left="4830" w:hanging="180"/>
      </w:pPr>
      <w:rPr/>
    </w:lvl>
    <w:lvl w:ilvl="6">
      <w:start w:val="1"/>
      <w:numFmt w:val="decimal"/>
      <w:lvlText w:val="%7."/>
      <w:lvlJc w:val="left"/>
      <w:pPr>
        <w:tabs>
          <w:tab w:val="num" w:pos="0"/>
        </w:tabs>
        <w:ind w:left="5550" w:hanging="360"/>
      </w:pPr>
      <w:rPr/>
    </w:lvl>
    <w:lvl w:ilvl="7">
      <w:start w:val="1"/>
      <w:numFmt w:val="lowerLetter"/>
      <w:lvlText w:val="%8."/>
      <w:lvlJc w:val="left"/>
      <w:pPr>
        <w:tabs>
          <w:tab w:val="num" w:pos="0"/>
        </w:tabs>
        <w:ind w:left="6270" w:hanging="360"/>
      </w:pPr>
      <w:rPr/>
    </w:lvl>
    <w:lvl w:ilvl="8">
      <w:start w:val="1"/>
      <w:numFmt w:val="lowerRoman"/>
      <w:lvlText w:val="%9."/>
      <w:lvlJc w:val="right"/>
      <w:pPr>
        <w:tabs>
          <w:tab w:val="num" w:pos="0"/>
        </w:tabs>
        <w:ind w:left="699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3"/>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Unicode MS"/>
        <w:color w:val="000000"/>
        <w:sz w:val="24"/>
        <w:szCs w:val="24"/>
        <w:lang w:val="ru-RU" w:eastAsia="en-US" w:bidi="ar-SA"/>
      </w:rPr>
    </w:rPrDefault>
    <w:pPrDefault>
      <w:pPr>
        <w:suppressAutoHyphens w:val="true"/>
      </w:pPr>
    </w:pPrDefault>
  </w:docDefaults>
  <w:style w:type="paragraph" w:styleId="Normal">
    <w:name w:val="Normal"/>
    <w:qFormat/>
    <w:pPr>
      <w:widowControl/>
      <w:suppressAutoHyphens w:val="true"/>
      <w:kinsoku w:val="true"/>
      <w:overflowPunct w:val="false"/>
      <w:autoSpaceDE w:val="true"/>
      <w:bidi w:val="0"/>
      <w:spacing w:lineRule="auto" w:line="276" w:before="0" w:after="200"/>
      <w:jc w:val="left"/>
    </w:pPr>
    <w:rPr>
      <w:rFonts w:ascii="Times New Roman" w:hAnsi="Times New Roman" w:eastAsia="Calibri" w:cs="Arial Unicode MS"/>
      <w:color w:val="000000"/>
      <w:kern w:val="0"/>
      <w:sz w:val="24"/>
      <w:szCs w:val="24"/>
      <w:lang w:val="ru-RU" w:eastAsia="en-US" w:bidi="ar-SA"/>
    </w:rPr>
  </w:style>
  <w:style w:type="paragraph" w:styleId="1">
    <w:name w:val="Heading 1"/>
    <w:basedOn w:val="Normal"/>
    <w:link w:val="11"/>
    <w:qFormat/>
    <w:pPr>
      <w:numPr>
        <w:ilvl w:val="0"/>
        <w:numId w:val="0"/>
      </w:numPr>
      <w:spacing w:lineRule="auto" w:line="240" w:before="280" w:after="280"/>
      <w:outlineLvl w:val="0"/>
    </w:pPr>
    <w:rPr>
      <w:rFonts w:eastAsia="Times New Roman" w:cs="Times New Roman"/>
      <w:b/>
      <w:bCs/>
      <w:color w:val="auto"/>
      <w:kern w:val="2"/>
      <w:sz w:val="48"/>
      <w:szCs w:val="48"/>
      <w:lang w:eastAsia="ru-RU"/>
    </w:rPr>
  </w:style>
  <w:style w:type="character" w:styleId="DefaultParagraphFont">
    <w:name w:val="Default Paragraph Font"/>
    <w:qFormat/>
    <w:rPr/>
  </w:style>
  <w:style w:type="character" w:styleId="11">
    <w:name w:val="Заголовок 1 Знак"/>
    <w:basedOn w:val="DefaultParagraphFont"/>
    <w:qFormat/>
    <w:rPr>
      <w:rFonts w:eastAsia="Times New Roman" w:cs="Times New Roman"/>
      <w:b/>
      <w:bCs/>
      <w:color w:val="auto"/>
      <w:kern w:val="2"/>
      <w:sz w:val="48"/>
      <w:szCs w:val="48"/>
      <w:lang w:eastAsia="ru-RU"/>
    </w:rPr>
  </w:style>
  <w:style w:type="character" w:styleId="Posted-on">
    <w:name w:val="posted-on"/>
    <w:basedOn w:val="DefaultParagraphFont"/>
    <w:qFormat/>
    <w:rPr/>
  </w:style>
  <w:style w:type="character" w:styleId="Byline">
    <w:name w:val="byline"/>
    <w:basedOn w:val="DefaultParagraphFont"/>
    <w:qFormat/>
    <w:rPr/>
  </w:style>
  <w:style w:type="character" w:styleId="Author">
    <w:name w:val="author"/>
    <w:basedOn w:val="DefaultParagraphFont"/>
    <w:qFormat/>
    <w:rPr/>
  </w:style>
  <w:style w:type="character" w:styleId="Author-name">
    <w:name w:val="author-name"/>
    <w:basedOn w:val="DefaultParagraphFont"/>
    <w:qFormat/>
    <w:rPr/>
  </w:style>
  <w:style w:type="character" w:styleId="Style13">
    <w:name w:val="Текст выноски Знак"/>
    <w:basedOn w:val="DefaultParagraphFont"/>
    <w:link w:val="BalloonText"/>
    <w:qFormat/>
    <w:rPr>
      <w:rFonts w:ascii="Segoe UI" w:hAnsi="Segoe UI" w:cs="Segoe UI"/>
      <w:sz w:val="18"/>
      <w:szCs w:val="18"/>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Western">
    <w:name w:val="western"/>
    <w:basedOn w:val="Normal"/>
    <w:qFormat/>
    <w:pPr>
      <w:spacing w:lineRule="auto" w:line="240" w:before="280" w:after="280"/>
    </w:pPr>
    <w:rPr>
      <w:rFonts w:eastAsia="Times New Roman" w:cs="Times New Roman"/>
      <w:color w:val="auto"/>
      <w:lang w:eastAsia="ru-RU"/>
    </w:rPr>
  </w:style>
  <w:style w:type="paragraph" w:styleId="NormalWeb">
    <w:name w:val="Normal (Web)"/>
    <w:basedOn w:val="Normal"/>
    <w:qFormat/>
    <w:pPr>
      <w:spacing w:lineRule="auto" w:line="240" w:before="280" w:after="280"/>
    </w:pPr>
    <w:rPr>
      <w:rFonts w:eastAsia="Times New Roman" w:cs="Times New Roman"/>
      <w:color w:val="auto"/>
      <w:lang w:eastAsia="ru-RU"/>
    </w:rPr>
  </w:style>
  <w:style w:type="paragraph" w:styleId="ListParagraph">
    <w:name w:val="List Paragraph"/>
    <w:basedOn w:val="Normal"/>
    <w:qFormat/>
    <w:pPr>
      <w:spacing w:before="0" w:after="200"/>
      <w:ind w:left="720" w:right="0" w:hanging="0"/>
      <w:contextualSpacing/>
    </w:pPr>
    <w:rPr/>
  </w:style>
  <w:style w:type="paragraph" w:styleId="BalloonText">
    <w:name w:val="Balloon Text"/>
    <w:basedOn w:val="Normal"/>
    <w:link w:val="Style13"/>
    <w:qFormat/>
    <w:pPr>
      <w:spacing w:lineRule="auto" w:line="240" w:before="0" w:after="0"/>
    </w:pPr>
    <w:rPr>
      <w:rFonts w:ascii="Segoe UI" w:hAnsi="Segoe UI" w:cs="Segoe UI"/>
      <w:sz w:val="18"/>
      <w:szCs w:val="18"/>
    </w:rPr>
  </w:style>
  <w:style w:type="paragraph" w:styleId="Style19">
    <w:name w:val="Содержимое таблицы"/>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34</TotalTime>
  <Application>LibreOffice/7.5.6.2$Linux_X86_64 LibreOffice_project/50$Build-2</Application>
  <AppVersion>15.0000</AppVersion>
  <Pages>29</Pages>
  <Words>7653</Words>
  <Characters>58622</Characters>
  <CharactersWithSpaces>66592</CharactersWithSpaces>
  <Paragraphs>398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2026-06-08T12:51:00Z</dcterms:created>
  <dc:creator>Выборы</dc:creator>
  <dc:description/>
  <dc:language>ru-RU</dc:language>
  <cp:lastModifiedBy/>
  <dcterms:modified xsi:type="dcterms:W3CDTF">2026-06-17T10:08:28Z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