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368" cy="9505950"/>
            <wp:effectExtent l="0" t="0" r="3810" b="0"/>
            <wp:docPr id="1" name="Рисунок 1" descr="C:\Users\Комп\Downloads\каримова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ownloads\каримова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15" cy="951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Оглавление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1.Информационная карта                                            1 – 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Пояснительная записка                                            3 – 12 стр.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Содержание программы                                            13 – 17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4.Список литературы                                                     18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Информационная карта общеобразовательной программы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0"/>
        <w:gridCol w:w="2846"/>
        <w:gridCol w:w="5829"/>
      </w:tblGrid>
      <w:tr>
        <w:tc>
          <w:tcPr>
            <w:tcW w:w="675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2867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6029" w:type="dxa"/>
          </w:tcPr>
          <w:p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Большекибячинская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</w:tr>
      <w:tr>
        <w:tc>
          <w:tcPr>
            <w:tcW w:w="675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867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029" w:type="dxa"/>
          </w:tcPr>
          <w:p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«Юный краевед»</w:t>
            </w:r>
          </w:p>
        </w:tc>
      </w:tr>
      <w:tr>
        <w:tc>
          <w:tcPr>
            <w:tcW w:w="675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867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6029" w:type="dxa"/>
          </w:tcPr>
          <w:p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Туристско-краеведческая</w:t>
            </w:r>
          </w:p>
        </w:tc>
      </w:tr>
      <w:tr>
        <w:tc>
          <w:tcPr>
            <w:tcW w:w="675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867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029" w:type="dxa"/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Рафиловна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 учитель истории и обществознания</w:t>
            </w:r>
          </w:p>
        </w:tc>
      </w:tr>
      <w:tr>
        <w:tc>
          <w:tcPr>
            <w:tcW w:w="675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4.1.</w:t>
            </w:r>
          </w:p>
        </w:tc>
        <w:tc>
          <w:tcPr>
            <w:tcW w:w="2867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ФИО, должность</w:t>
            </w:r>
          </w:p>
        </w:tc>
        <w:tc>
          <w:tcPr>
            <w:tcW w:w="6029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Рафиловна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 учитель истории и обществознания</w:t>
            </w:r>
          </w:p>
        </w:tc>
      </w:tr>
      <w:tr>
        <w:tc>
          <w:tcPr>
            <w:tcW w:w="675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2867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Сведение о программе</w:t>
            </w:r>
          </w:p>
        </w:tc>
        <w:tc>
          <w:tcPr>
            <w:tcW w:w="6029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«Юный краевед» имеет краеведческую направленность, она способствует воспитанию у детей патриотизма, развитию творческой инициативы, самостоятельности, уважения к историю малой Родины</w:t>
            </w:r>
          </w:p>
        </w:tc>
      </w:tr>
      <w:tr>
        <w:tc>
          <w:tcPr>
            <w:tcW w:w="675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5.1</w:t>
            </w:r>
          </w:p>
        </w:tc>
        <w:tc>
          <w:tcPr>
            <w:tcW w:w="2867" w:type="dxa"/>
          </w:tcPr>
          <w:p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Срок реализации</w:t>
            </w:r>
          </w:p>
        </w:tc>
        <w:tc>
          <w:tcPr>
            <w:tcW w:w="6029" w:type="dxa"/>
          </w:tcPr>
          <w:p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год</w:t>
            </w:r>
          </w:p>
        </w:tc>
      </w:tr>
      <w:tr>
        <w:tc>
          <w:tcPr>
            <w:tcW w:w="675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5.2</w:t>
            </w:r>
          </w:p>
        </w:tc>
        <w:tc>
          <w:tcPr>
            <w:tcW w:w="2867" w:type="dxa"/>
          </w:tcPr>
          <w:p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Возраст учащихся</w:t>
            </w:r>
          </w:p>
        </w:tc>
        <w:tc>
          <w:tcPr>
            <w:tcW w:w="6029" w:type="dxa"/>
          </w:tcPr>
          <w:p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10-1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лет</w:t>
            </w:r>
          </w:p>
        </w:tc>
      </w:tr>
      <w:tr>
        <w:tc>
          <w:tcPr>
            <w:tcW w:w="675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5.3</w:t>
            </w:r>
          </w:p>
        </w:tc>
        <w:tc>
          <w:tcPr>
            <w:tcW w:w="2867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Характеристика программы</w:t>
            </w:r>
          </w:p>
        </w:tc>
        <w:tc>
          <w:tcPr>
            <w:tcW w:w="6029" w:type="dxa"/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Дополнительная общеобразовательная программа, модульная</w:t>
            </w:r>
          </w:p>
        </w:tc>
      </w:tr>
      <w:tr>
        <w:tc>
          <w:tcPr>
            <w:tcW w:w="675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5.4</w:t>
            </w:r>
          </w:p>
        </w:tc>
        <w:tc>
          <w:tcPr>
            <w:tcW w:w="2867" w:type="dxa"/>
          </w:tcPr>
          <w:p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Цель программы</w:t>
            </w:r>
          </w:p>
        </w:tc>
        <w:tc>
          <w:tcPr>
            <w:tcW w:w="6029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Развитие творческих способностей ребенка, проявляющего интерес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героическим и трагическим страницам истории нашей Родины, ее культурным ценностям и достижениям, корням, событиям военной истории.</w:t>
            </w:r>
          </w:p>
        </w:tc>
      </w:tr>
      <w:tr>
        <w:trPr>
          <w:trHeight w:val="313"/>
        </w:trPr>
        <w:tc>
          <w:tcPr>
            <w:tcW w:w="675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5.5.</w:t>
            </w:r>
          </w:p>
        </w:tc>
        <w:tc>
          <w:tcPr>
            <w:tcW w:w="2867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Образовательные модули</w:t>
            </w:r>
          </w:p>
        </w:tc>
        <w:tc>
          <w:tcPr>
            <w:tcW w:w="6029" w:type="dxa"/>
          </w:tcPr>
          <w:p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базовая</w:t>
            </w:r>
          </w:p>
        </w:tc>
      </w:tr>
      <w:tr>
        <w:trPr>
          <w:trHeight w:val="262"/>
        </w:trPr>
        <w:tc>
          <w:tcPr>
            <w:tcW w:w="675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6.</w:t>
            </w:r>
          </w:p>
        </w:tc>
        <w:tc>
          <w:tcPr>
            <w:tcW w:w="2867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029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традиционные, комбинированные и практические занятия; экскурсии, лекции, игры, праздники, конкурсы, соревнования, мастер-классы, выставки и другие  </w:t>
            </w:r>
          </w:p>
        </w:tc>
      </w:tr>
      <w:tr>
        <w:trPr>
          <w:trHeight w:val="125"/>
        </w:trPr>
        <w:tc>
          <w:tcPr>
            <w:tcW w:w="675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7.</w:t>
            </w:r>
          </w:p>
        </w:tc>
        <w:tc>
          <w:tcPr>
            <w:tcW w:w="2867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Формы мониторинга</w:t>
            </w:r>
          </w:p>
        </w:tc>
        <w:tc>
          <w:tcPr>
            <w:tcW w:w="6029" w:type="dxa"/>
          </w:tcPr>
          <w:p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анкетирование</w:t>
            </w:r>
          </w:p>
        </w:tc>
      </w:tr>
      <w:tr>
        <w:trPr>
          <w:trHeight w:val="137"/>
        </w:trPr>
        <w:tc>
          <w:tcPr>
            <w:tcW w:w="675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8.</w:t>
            </w:r>
          </w:p>
        </w:tc>
        <w:tc>
          <w:tcPr>
            <w:tcW w:w="2867" w:type="dxa"/>
          </w:tcPr>
          <w:p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Дата подтверждения и последнее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корректирование программы</w:t>
            </w:r>
          </w:p>
        </w:tc>
        <w:tc>
          <w:tcPr>
            <w:tcW w:w="6029" w:type="dxa"/>
          </w:tcPr>
          <w:p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>
        <w:trPr>
          <w:trHeight w:val="137"/>
        </w:trPr>
        <w:tc>
          <w:tcPr>
            <w:tcW w:w="675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9</w:t>
            </w:r>
          </w:p>
        </w:tc>
        <w:tc>
          <w:tcPr>
            <w:tcW w:w="2867" w:type="dxa"/>
          </w:tcPr>
          <w:p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Рецензенты</w:t>
            </w:r>
          </w:p>
        </w:tc>
        <w:tc>
          <w:tcPr>
            <w:tcW w:w="6029" w:type="dxa"/>
          </w:tcPr>
          <w:p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1.4.ПОЯСНИТЕЛЬНАЯ ЗАПИСКА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программа составлена в соответствии со следующими нормативными документами:</w:t>
      </w:r>
    </w:p>
    <w:p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№273 от 29.12.2012 «Об образовании в Российской Федерации»</w:t>
      </w:r>
    </w:p>
    <w:p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Государственная программа Российской Федерации «Развитие образования» на 2013-2020годы</w:t>
      </w:r>
    </w:p>
    <w:p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Министерства образования и науки РФ от 29 августа 2013г №1008</w:t>
      </w:r>
    </w:p>
    <w:p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«Об утверждении порядка организации и осуществления образовательной деятельности по дополнительным общеобразовательных программам»</w:t>
      </w:r>
    </w:p>
    <w:p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Санитарно-эпидемиологические правила и нормативы СанПиН 2.4.4.3172-14 (Зарегистрировано в Минюсте России от 20 августа 2014 г.№33660)</w:t>
      </w:r>
    </w:p>
    <w:p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к письму Департамента молодежной политики, воспитания и социальной поддержки детей Минобразования и науки России от 11.12.2006г.№06-1844</w:t>
      </w:r>
    </w:p>
    <w:p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примерных требованиях к программам дополнительного образования детей»</w:t>
      </w:r>
    </w:p>
    <w:p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Устав учреждения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Направленность (профиль) программы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уделяется большое внимание краеведческому образованию учащихся. На первом плане стоит задача воспитания патриота Родины, образованного человека, знающего и любящего историю, культуру, духовные традиции своего народа, природу родного края. Очень важно сегодня не только дать определенные знания подрастающему поколению, но и научить его практической деятельности по восстановлению и сохранению наследия предков. Актуальность этого объясняется тем, что существовавшая ранее преемственность между поколениями по передачи духовных ценностей была нарушена. Наше село Большие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Кибячи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богатую историю.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последнее время у учащихся снизился интерес к героическим и трагическим страницам истории нашей Родины, ее культурным ценностям и достижениям, корням, событиям военной истории. Именно поэтому нравственно-патриотическое воспитание в настоящее время является приоритетным.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К.Д.Ушинский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писал: «Воспитание, созданное самим народом и основанное на народных началах, имеет ту воспитательную силу, которой нет в самых лучших системах, основанных на абстрактных идеях или заимствованных у других народа». Это справедливо, т.к. опора на нравственно-патриотическое воспитание – залог успешного воспитания подрастающего поколения. Истинным идеалом воспитания в России испокон веков является традиционное духовное мировоззрение, основанное на понятиях долга и чести, нравственности и морали. Сегодня слово «патриотизм» многими воспринимается как устаревшее. Но жить без уважения к собственной стране, ее истории, достижениям и жертвам значит нарушить собственное будущее. Воспитать гражданина-патриота – значит формировать человека, которому присуще любовь к Родине, стремление к ее процветанию и могуществу, прочная гражданская позиция. Значимость и необходимость нравственно-патриотического воспитания учащихся – одно из главных средств формирования интереса и уважения к прошлому своей страны, людям, чьи имена составляют часть ее истории. Знание истории, культуры малой Родины поможет сформировать у детей нравственные качества, чувство патриотизма, толерантности, укрепит связь поколений. Все это способствует комплексному подходу в решении важных образовательных и воспитательных задач. Решению этих задач помогут уже имеющиеся разработанные и апробированные методики изучения природы, культуры и истории жителей села, материалы школьного музея, специалисты, которые могут работать с учащимися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Особенность данной программы состоит в том, что она изначально ориентирована на изучение историко-культурного наследия своей малой родины – деревни Большие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Кибячи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Малые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Кибячи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Тюбяк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как части России. Она помогает лучше понять закономерности исторического процесса, концентрирует и обогащает знания, развивает познавательные интересы обучающихся, приобщает их к творческой деятельности, формирует практические и интеллектуальные умения и навыки.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краеведческого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кружка «Юный краевед»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2-х направлениях: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Теоретическом (беседы, лекции, доклады, викторины, самостоятельные работы).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Практическом (экскурсии, практикумы в музее, творческие отчёты, записи).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и подходы, лежащие в основе программы: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личностно-ориентированный подход – научность – доступность - практическая направленность – креативность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 w:bidi="en-US"/>
        </w:rPr>
        <w:t> </w:t>
      </w:r>
    </w:p>
    <w:p>
      <w:pPr>
        <w:pStyle w:val="a9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Приобщать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 учащихся к истории Малой Родины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Создавать условия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успешной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творческой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самореализации личн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ости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краеведческой деятельности. </w:t>
      </w:r>
    </w:p>
    <w:p>
      <w:pPr>
        <w:tabs>
          <w:tab w:val="left" w:pos="62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Краеведческий кружок решает следующие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>
      <w:pPr>
        <w:tabs>
          <w:tab w:val="left" w:pos="62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tabs>
          <w:tab w:val="left" w:pos="62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реализации государственной политики в области военно-патриотического и гражданского воспитания детей.</w:t>
      </w:r>
    </w:p>
    <w:p>
      <w:pPr>
        <w:tabs>
          <w:tab w:val="left" w:pos="62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tabs>
          <w:tab w:val="left" w:pos="62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патриотизма, формирование у подрастающего поколения верности Родине.</w:t>
      </w:r>
    </w:p>
    <w:p>
      <w:pPr>
        <w:tabs>
          <w:tab w:val="left" w:pos="62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истории и культуры России и родного края.</w:t>
      </w:r>
    </w:p>
    <w:p>
      <w:pPr>
        <w:tabs>
          <w:tab w:val="left" w:pos="62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подготовке и проведение мероприятий краеведческого характера.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этой цели программа ставит следующие </w:t>
      </w:r>
      <w:r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1858"/>
        <w:gridCol w:w="7381"/>
      </w:tblGrid>
      <w:tr>
        <w:trPr>
          <w:trHeight w:val="230"/>
        </w:trPr>
        <w:tc>
          <w:tcPr>
            <w:tcW w:w="92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</w:tr>
      <w:tr>
        <w:trPr>
          <w:trHeight w:val="230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</w:tc>
        <w:tc>
          <w:tcPr>
            <w:tcW w:w="7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Формировать навыки и умения по оформлению выполненной работы.</w:t>
            </w:r>
          </w:p>
          <w:p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2.Познакомить с правилами техники безопасности при экскурсии</w:t>
            </w:r>
          </w:p>
        </w:tc>
      </w:tr>
      <w:tr>
        <w:trPr>
          <w:trHeight w:val="230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Развивающие</w:t>
            </w:r>
          </w:p>
        </w:tc>
        <w:tc>
          <w:tcPr>
            <w:tcW w:w="7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1.Расширять кругозор.</w:t>
            </w:r>
          </w:p>
          <w:p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2.Развивать внимание, память</w:t>
            </w:r>
          </w:p>
        </w:tc>
      </w:tr>
      <w:tr>
        <w:trPr>
          <w:trHeight w:val="230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</w:t>
            </w:r>
          </w:p>
        </w:tc>
        <w:tc>
          <w:tcPr>
            <w:tcW w:w="7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1.Воспитывать аккуратность.</w:t>
            </w:r>
          </w:p>
          <w:p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Адаптировать детей к школе.</w:t>
            </w:r>
          </w:p>
          <w:p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Воспитывать патриотические чувства и любовь к родной земле.</w:t>
            </w:r>
          </w:p>
        </w:tc>
      </w:tr>
    </w:tbl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Методическое обеспечение программы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наличие кабинета для занятий, оснащенного мебелью, географическими картами деревень и Сабинского района,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имеется методическая, художественная и научная литература по теме изучения,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наличие связей с учреждениями образования и культуры,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привлечение к работе узких специалистов (музейные работники, работники архива),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возможность подготовить и показать мультимедийные презентации по темам,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выход в интернет.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Объем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программе указано примерное количество часов на изучение каждого раздела. Учитель может самостоятельно распределять количество часов, опираясь на собственный опыт и имея в виду подготовленность учащихся и условия работы в данной группе.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не менее </w:t>
      </w:r>
      <w:r>
        <w:rPr>
          <w:rFonts w:ascii="Times New Roman" w:hAnsi="Times New Roman" w:cs="Times New Roman"/>
          <w:sz w:val="24"/>
          <w:szCs w:val="24"/>
        </w:rPr>
        <w:t>144 часов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Формы организации образовательного процесса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Индивидуальные, групповые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виды занятий по программе, определяющие содержанием программы и могут предусматривать традиционные, комбинированные и практические занятия; лекции, игры, праздники, конкурсы, соревнования семинарские, круглые столы, мастер-классы, деловые и ролевые игры выставки и другие.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предусматривает различные </w:t>
      </w:r>
      <w:r>
        <w:rPr>
          <w:rFonts w:ascii="Times New Roman" w:hAnsi="Times New Roman" w:cs="Times New Roman"/>
          <w:b/>
          <w:bCs/>
          <w:sz w:val="24"/>
          <w:szCs w:val="24"/>
        </w:rPr>
        <w:t>формы и методы работы</w:t>
      </w:r>
      <w:r>
        <w:rPr>
          <w:rFonts w:ascii="Times New Roman" w:hAnsi="Times New Roman" w:cs="Times New Roman"/>
          <w:sz w:val="24"/>
          <w:szCs w:val="24"/>
        </w:rPr>
        <w:t>: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Беседа.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Экскурсия.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Сообщения.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 – встречи.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Конкурсы.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Литературно-исторические задания, кроссворды, викторины.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Презентации.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Конференции.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«Юный краевед» рассчитана на 1 год обучения. 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успешного освоения программы занятия численность детей в группе кружка должна составлять не более 15 человек.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Принимаются все желающие школьники в возрасте 10-14 лет.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Режим занятий </w:t>
      </w:r>
      <w:r>
        <w:rPr>
          <w:rFonts w:ascii="Times New Roman" w:hAnsi="Times New Roman" w:cs="Times New Roman"/>
          <w:bCs/>
          <w:sz w:val="24"/>
          <w:szCs w:val="24"/>
        </w:rPr>
        <w:t xml:space="preserve">(Сан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2.4.4.3172-14)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Периодичность и продолжительность занятия – 2 часа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 занятий – 2 раза в неделю</w:t>
      </w:r>
    </w:p>
    <w:p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Планируемые результаты освоения программы. </w:t>
      </w:r>
    </w:p>
    <w:p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>В результате освоения содержания программы у учащихся предполагается формирование </w:t>
      </w:r>
      <w:r>
        <w:rPr>
          <w:rFonts w:eastAsia="Times New Roman"/>
          <w:b/>
          <w:bCs/>
          <w:color w:val="000000" w:themeColor="text1"/>
          <w:lang w:eastAsia="ru-RU"/>
        </w:rPr>
        <w:t>универсальных учебных действий</w:t>
      </w:r>
      <w:r>
        <w:rPr>
          <w:rFonts w:eastAsia="Times New Roman"/>
          <w:color w:val="000000" w:themeColor="text1"/>
          <w:lang w:eastAsia="ru-RU"/>
        </w:rPr>
        <w:t xml:space="preserve"> (личностных, </w:t>
      </w:r>
      <w:proofErr w:type="spellStart"/>
      <w:r>
        <w:rPr>
          <w:rFonts w:eastAsia="Times New Roman"/>
          <w:color w:val="000000" w:themeColor="text1"/>
          <w:lang w:eastAsia="ru-RU"/>
        </w:rPr>
        <w:t>метапредметных</w:t>
      </w:r>
      <w:proofErr w:type="spellEnd"/>
      <w:r>
        <w:rPr>
          <w:rFonts w:eastAsia="Times New Roman"/>
          <w:color w:val="000000" w:themeColor="text1"/>
          <w:lang w:eastAsia="ru-RU"/>
        </w:rPr>
        <w:t xml:space="preserve"> (регулятивных, познавательных, коммуникативных), предметных, позволяющих достигать предметных, </w:t>
      </w:r>
      <w:proofErr w:type="spellStart"/>
      <w:r>
        <w:rPr>
          <w:rFonts w:eastAsia="Times New Roman"/>
          <w:color w:val="000000" w:themeColor="text1"/>
          <w:lang w:eastAsia="ru-RU"/>
        </w:rPr>
        <w:t>метапредметных</w:t>
      </w:r>
      <w:proofErr w:type="spellEnd"/>
      <w:r>
        <w:rPr>
          <w:rFonts w:eastAsia="Times New Roman"/>
          <w:color w:val="000000" w:themeColor="text1"/>
          <w:lang w:eastAsia="ru-RU"/>
        </w:rPr>
        <w:t xml:space="preserve"> и личностных результатов.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достижении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личностных результатов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 школьника будут сформированы:</w:t>
      </w:r>
    </w:p>
    <w:p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внутренняя позиция школьника на уровне положительного отношения к школе, семье, обществу, ориентации на содержательные моменты школьной и социальной действительности;</w:t>
      </w:r>
    </w:p>
    <w:p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познавательный интерес к новому материалу и способам решения новой задачи;</w:t>
      </w:r>
    </w:p>
    <w:p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ориентация на понимание причин успеха во внеурочной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ориентация в нравственном отношении как собственных поступков, так и поступков окружающих людей;</w:t>
      </w:r>
    </w:p>
    <w:p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основных моральных норм и ориентация на их выполнение, развитие этических чувств как регуляторов моральных норм;</w:t>
      </w:r>
    </w:p>
    <w:p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эмпатия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понимание чувств людей и сопереживание им;</w:t>
      </w:r>
    </w:p>
    <w:p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основы экологической культуры: принятие ценности природного мира, готовность следовать в своей деятельности нормам поведения в природе;</w:t>
      </w:r>
    </w:p>
    <w:p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чувство прекрасного и эстетические чувства на основе знакомства с культурой города и края.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достижении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результатов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 школьника будут сформированы следующие УУД (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регулятивные, познавательные, коммуникативные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):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Регулятивные универсальные учебные действия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Обучающийся научится:</w:t>
      </w:r>
    </w:p>
    <w:p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реализации;</w:t>
      </w:r>
    </w:p>
    <w:p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итоговый и пошаговый контроль по результату;</w:t>
      </w:r>
    </w:p>
    <w:p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 правильность выполнения действия на уровне адекватной оценки соответствия результатов требованиям данной задачи;</w:t>
      </w:r>
    </w:p>
    <w:p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субъектов;</w:t>
      </w:r>
    </w:p>
    <w:p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различать способ и результат действия;</w:t>
      </w:r>
    </w:p>
    <w:p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сотрудничестве с учителем ставить новые учебные задачи;</w:t>
      </w:r>
    </w:p>
    <w:p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проявлять познавательную инициативу в сотрудничестве с другими субъектами социализации;</w:t>
      </w:r>
    </w:p>
    <w:p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 правильность выполнения заданий и вносить необходимые коррективы в его выполнение.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Познавательные универсальные учебные действия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Обучающийся научится:</w:t>
      </w:r>
    </w:p>
    <w:p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поиск необходимой информации для выполнения заданий с использованием дополнительной литературы, СМИ, энциклопедий, справочников, сведениями Интернета;</w:t>
      </w:r>
    </w:p>
    <w:p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запись выборочной информации о себе и окружающем мире, в том числе с помощью ИКТ;</w:t>
      </w:r>
    </w:p>
    <w:p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выражать речь в устной и письменной форме;</w:t>
      </w:r>
    </w:p>
    <w:p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проводить анализ, сравнение и классификацию тем или явлений, устанавливать причинно-следственные связи;</w:t>
      </w:r>
    </w:p>
    <w:p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Коммуникативные универсальные учебные действия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Обучающийся научится:</w:t>
      </w:r>
    </w:p>
    <w:p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допускать возможность существования у людей различных точек зрения и ориентироваться на позицию партнера в общении и взаимодействии с ними;</w:t>
      </w:r>
    </w:p>
    <w:p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собственное мнение и позицию;</w:t>
      </w:r>
    </w:p>
    <w:p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задавать вопросы, необходимые для совместной работы с партнёрами;</w:t>
      </w:r>
    </w:p>
    <w:p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адекватно использовать речь для планирования и регуляции своей деятельности.</w:t>
      </w:r>
    </w:p>
    <w:p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 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деятельности.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достижении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предметных результатов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 школьника будут сформированы следующие учебные действия: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Информационные</w:t>
      </w:r>
    </w:p>
    <w:p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истории своего села и города, исторических предпосылок их возникновения.</w:t>
      </w:r>
    </w:p>
    <w:p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исторических и памятных мест в родном городе, районе.</w:t>
      </w:r>
    </w:p>
    <w:p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основных направлений производств города.</w:t>
      </w:r>
    </w:p>
    <w:p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продукции предприятий города, ее распространения в регионе, стране, мире. Представление об исторических и культурных ценностях края.</w:t>
      </w:r>
    </w:p>
    <w:p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художественных промыслов и народных ремесел района.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о замечательных людях города, его почетных гражданах.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Исследовательские</w:t>
      </w:r>
    </w:p>
    <w:p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выделять объект исследования.</w:t>
      </w:r>
    </w:p>
    <w:p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обрабатывать, оформлять и хранить полученную информацию.</w:t>
      </w:r>
    </w:p>
    <w:p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работать с архивными материалами.</w:t>
      </w:r>
    </w:p>
    <w:p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Начальные умения брать интервью и собирать воспоминания жителей города, бывших работников предприятий, выпускников школы.</w:t>
      </w:r>
    </w:p>
    <w:p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Умение анализировать и сравнивать фактические и статистические данные разных исторических периодов.</w:t>
      </w:r>
    </w:p>
    <w:p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изучать народные традиции, промыслы и находить им практическое применение.</w:t>
      </w:r>
    </w:p>
    <w:p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Практические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●Умение общаться с одноклассниками, другими обучающимися, с учителями, родителями.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●Получение практических умений сбора и оформления материала.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Формы проведения итогов реализации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Выставки работ учащихся в школе, участие в районных конкурсах, награждение активных школьников грамотами, отзывы родителей, создание презентаций.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Предполагаемые результаты: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Учащиеся должны знать: </w:t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событий, термины, понятия истории родного края; исторические памятники и культовые места села; сведения о жизни и деятельности земляков уметь: анализировать исторические источники, документы; описывать исторические памятники, культовые места родного края; наблюдать за жизнью и бытом старожилов села, беседовать с ними; высказывать собственное суждение владеть компетенциями: коммуникативной; информационно-поисковой; рефлексивной; учебно-познавательной; трудовой.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программы «Краеведение» кружок «Юный краевед»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1. Историческое прошлое. (12 часов)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Знакомство с программой «Краеведение»: целями, задачами курса, формами проведения. Что такое краеведение. Обзорная экскурсия. Основание деревни. История деревни с 19 века по начало 21 века.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2. Историческое прошлое окрестных деревень (8 часов).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Экскурсии в 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Б.Кибячи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д. 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Кибячи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д.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Тюбяк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Посещение старожилов и сбор информации о прошлом населенных пунктов. Посещение краеведческого музея, знакомство с историей села.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3. Подведем итоги. (4 часа).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Беседа. Работа с литературой и другими документами. Оформление дневника краеведов, альбома по истории деревни. Проведение игры-викторины.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4 .Музеи, исторические и памятные места села. (13 часов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Экскурсии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знакомство с экспозициями школьного краеведческого музея. Знакомство с историческими и памятными местами села.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Знакомство и встреча с интересными людьми нашей деревни. Сбор материала о знаменитых людях.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5. Достопримечательности Сабинского района. (3 часа)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Заочные экскурсии по памятным и историческим местам района. Ознакомление с историей памятных знаков, описание памятников, связанных с важными историческими событиями.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6. Подготовка индивидуальных и коллективных работ (2 часа).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Работа с литературой, обсуждение собранного материала.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заранее выбранной теме проводится сбор информации и готовится зачетная работа в виде проекта: газеты, альбома, презентации и др. Оказывается помощь в выборе темы и сборе материала.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8. Итоговое зачетное занятие «Наши проекты» (2 часа).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Проводится защита проектов, обсуждение работ с обучающимися. Работы сдаются по необходимости в школьный музей.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tbl>
      <w:tblPr>
        <w:tblStyle w:val="a7"/>
        <w:tblpPr w:leftFromText="180" w:rightFromText="180" w:vertAnchor="page" w:horzAnchor="margin" w:tblpXSpec="center" w:tblpY="987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073"/>
        <w:gridCol w:w="2280"/>
        <w:gridCol w:w="2317"/>
      </w:tblGrid>
      <w:tr>
        <w:trPr>
          <w:trHeight w:val="355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№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Тема</w:t>
            </w:r>
          </w:p>
        </w:tc>
        <w:tc>
          <w:tcPr>
            <w:tcW w:w="1073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2280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17" w:type="dxa"/>
          </w:tcPr>
          <w:p>
            <w:pPr>
              <w:tabs>
                <w:tab w:val="right" w:pos="21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ab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Организационное заседание кружка. Вводное занятие.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2.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Знакомство с историей основания школьного музея.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3.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Знакомство с источниковедением, как вспомогательной исторической дисциплиной.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4.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Экскурсия в школьный музей 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5.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Мое родословие.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6.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История деревни Большие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Кибячи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7.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Знакомство с учебной книгой «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tt-RU"/>
              </w:rPr>
              <w:t>Эчәр суым синдә, Кибәчем!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»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8.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История деревни Малые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Кибячи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9.</w:t>
            </w:r>
          </w:p>
        </w:tc>
        <w:tc>
          <w:tcPr>
            <w:tcW w:w="3828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История деревни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Тюбяк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Исторические места деревни.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Экскурсия по родному краю.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Школа. История и традиции родной школы.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Гордость нашей школы.- краеведческий музей.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Систематизация музейных экспонатов.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«Не надо забывать учителей!» - встреча с учителями-ветеранами.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Учительские династии.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Экскурсия в сельскую библиотеку.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Краеведческий калейдоскоп.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«День матери» изготовление поделок к празднику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>
        <w:trPr>
          <w:trHeight w:val="412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20.</w:t>
            </w:r>
          </w:p>
        </w:tc>
        <w:tc>
          <w:tcPr>
            <w:tcW w:w="3828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Экскурсия в мечеть 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>
        <w:trPr>
          <w:trHeight w:val="326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21.</w:t>
            </w:r>
          </w:p>
        </w:tc>
        <w:tc>
          <w:tcPr>
            <w:tcW w:w="3828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Слово о родном крае.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>
        <w:trPr>
          <w:trHeight w:val="257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Шефство над родниками.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>
        <w:trPr>
          <w:trHeight w:val="309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Краеведческий калейдоскоп.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>
        <w:trPr>
          <w:trHeight w:val="480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Экскурсия в школьную библиотеку.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>
        <w:trPr>
          <w:trHeight w:val="377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25.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Природа – лучшая аптека.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>
        <w:trPr>
          <w:trHeight w:val="274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День открытых дверей. Начальные классы.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>
        <w:trPr>
          <w:trHeight w:val="223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27.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Экскурсия по историческим местам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деревни .</w:t>
            </w:r>
            <w:proofErr w:type="gramEnd"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Базар юлы.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Комешле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юлы.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>
        <w:trPr>
          <w:trHeight w:val="326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Изображение родного каря в моем творчестве.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>
        <w:trPr>
          <w:trHeight w:val="17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29.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«Родники – источники жизни».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>
        <w:trPr>
          <w:trHeight w:val="257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Занятие «Лес и его богатства».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>
        <w:trPr>
          <w:trHeight w:val="377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31.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Мы – тимуровцы.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>
        <w:trPr>
          <w:trHeight w:val="29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32.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«День воинской славы».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>
        <w:trPr>
          <w:trHeight w:val="257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33.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Сбор материалов о земляках.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>
        <w:trPr>
          <w:trHeight w:val="343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34.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Сбор материалов о земляках.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>
        <w:trPr>
          <w:trHeight w:val="309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35.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День открытых дверей в музее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>
        <w:trPr>
          <w:trHeight w:val="377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36.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Герой – это слово особое.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>
        <w:trPr>
          <w:trHeight w:val="257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37.</w:t>
            </w:r>
          </w:p>
        </w:tc>
        <w:tc>
          <w:tcPr>
            <w:tcW w:w="3828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Книга Памяти.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>
        <w:trPr>
          <w:trHeight w:val="295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38.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Военно-патриотическая работа.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>
        <w:trPr>
          <w:trHeight w:val="26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39.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Изучение исторических событий родного края периода ВОВ.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>
        <w:trPr>
          <w:trHeight w:val="26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40.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Шефство над родниками.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>
        <w:trPr>
          <w:trHeight w:val="244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41.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Изучение исторических событий родного края периода ВОВ.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>
        <w:trPr>
          <w:trHeight w:val="244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42.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Мой поселок в годы ВОВ.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>
        <w:trPr>
          <w:trHeight w:val="244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43.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Мой поселок в годы ВОВ.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>
        <w:trPr>
          <w:trHeight w:val="330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44.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Сбор информации о героях ВОВ.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>
        <w:trPr>
          <w:trHeight w:val="295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45.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Сбор информации о героях ВОВ.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>
        <w:trPr>
          <w:trHeight w:val="210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46.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Беседа «По волнам памяти».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>
        <w:trPr>
          <w:trHeight w:val="244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47.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Обелиск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с.Б.Кибячи</w:t>
            </w:r>
            <w:proofErr w:type="spellEnd"/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>
        <w:trPr>
          <w:trHeight w:val="312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48.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Просмотр кинофильмов про Вов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>
        <w:trPr>
          <w:trHeight w:val="244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49.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Просмотр кинофильмов 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>
        <w:trPr>
          <w:trHeight w:val="364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50.</w:t>
            </w:r>
          </w:p>
        </w:tc>
        <w:tc>
          <w:tcPr>
            <w:tcW w:w="3828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Тимуровская работа.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>
        <w:trPr>
          <w:trHeight w:val="330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51.</w:t>
            </w:r>
          </w:p>
        </w:tc>
        <w:tc>
          <w:tcPr>
            <w:tcW w:w="3828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Урок «Солдат Победы».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>
        <w:trPr>
          <w:trHeight w:val="227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52.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Экскурсия на природу. 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Яшэр</w:t>
            </w:r>
            <w:proofErr w:type="spellEnd"/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>
        <w:trPr>
          <w:trHeight w:val="139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53.</w:t>
            </w:r>
          </w:p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Экскурсия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природу.Имэн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чишмэсе</w:t>
            </w:r>
            <w:proofErr w:type="spellEnd"/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>
        <w:trPr>
          <w:trHeight w:val="712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54.</w:t>
            </w:r>
          </w:p>
        </w:tc>
        <w:tc>
          <w:tcPr>
            <w:tcW w:w="382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Итоговое занятие.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Представление презентации</w:t>
            </w:r>
          </w:p>
        </w:tc>
        <w:tc>
          <w:tcPr>
            <w:tcW w:w="1073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>
        <w:trPr>
          <w:trHeight w:val="440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3828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</w:t>
            </w:r>
          </w:p>
        </w:tc>
        <w:tc>
          <w:tcPr>
            <w:tcW w:w="1073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144 ч</w:t>
            </w:r>
          </w:p>
        </w:tc>
        <w:tc>
          <w:tcPr>
            <w:tcW w:w="2280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17" w:type="dxa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литературы: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1.    Назмиев Т.С. Абдуллин М.А., Назмиев Т.С. “Керик әле Саба урманарына”, Идельпресс, 2000</w:t>
      </w:r>
    </w:p>
    <w:p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Назмиев Т.С., Хузин М.Х. “Яшә, Саба-йорт!”, Казань, 1999</w:t>
      </w:r>
    </w:p>
    <w:p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Назмиев Т.С. “Сабаларда эчэр суым бар”, Казан, 2006</w:t>
      </w:r>
    </w:p>
    <w:p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Хузин Ф.Ш. История Татарстана (с древн.времен до 16 века), Казан, 2004</w:t>
      </w:r>
    </w:p>
    <w:p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Шарафиева Л.Р. “Эчәр суым синдә, Кибәчем !”, Казан, 2014</w:t>
      </w:r>
    </w:p>
    <w:p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Шарафиева Л.Р.” Олы Кибэче авылынын Хэтер китабы ”, Казан, 2020</w:t>
      </w:r>
    </w:p>
    <w:p>
      <w:pPr>
        <w:rPr>
          <w:lang w:val="tt-RU"/>
        </w:rPr>
      </w:pPr>
    </w:p>
    <w:sectPr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562"/>
    <w:multiLevelType w:val="hybridMultilevel"/>
    <w:tmpl w:val="6ABE891A"/>
    <w:lvl w:ilvl="0" w:tplc="BCD84D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B1F4F"/>
    <w:multiLevelType w:val="multilevel"/>
    <w:tmpl w:val="A7AC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0070F"/>
    <w:multiLevelType w:val="multilevel"/>
    <w:tmpl w:val="03EC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B6E9B"/>
    <w:multiLevelType w:val="hybridMultilevel"/>
    <w:tmpl w:val="1DC2F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64EA8"/>
    <w:multiLevelType w:val="multilevel"/>
    <w:tmpl w:val="72BE7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D84CE7"/>
    <w:multiLevelType w:val="hybridMultilevel"/>
    <w:tmpl w:val="3ADA3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926AA"/>
    <w:multiLevelType w:val="multilevel"/>
    <w:tmpl w:val="E2E4F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832426"/>
    <w:multiLevelType w:val="multilevel"/>
    <w:tmpl w:val="DC26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134477"/>
    <w:multiLevelType w:val="multilevel"/>
    <w:tmpl w:val="81E2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4F4868"/>
    <w:multiLevelType w:val="hybridMultilevel"/>
    <w:tmpl w:val="13FC1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E25D9"/>
    <w:multiLevelType w:val="multilevel"/>
    <w:tmpl w:val="4756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7352BA"/>
    <w:multiLevelType w:val="multilevel"/>
    <w:tmpl w:val="E324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6A5B92"/>
    <w:multiLevelType w:val="multilevel"/>
    <w:tmpl w:val="CD4C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BF4CB3"/>
    <w:multiLevelType w:val="multilevel"/>
    <w:tmpl w:val="43CEC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0"/>
  </w:num>
  <w:num w:numId="7">
    <w:abstractNumId w:val="7"/>
  </w:num>
  <w:num w:numId="8">
    <w:abstractNumId w:val="11"/>
  </w:num>
  <w:num w:numId="9">
    <w:abstractNumId w:val="8"/>
  </w:num>
  <w:num w:numId="10">
    <w:abstractNumId w:val="1"/>
  </w:num>
  <w:num w:numId="11">
    <w:abstractNumId w:val="2"/>
  </w:num>
  <w:num w:numId="12">
    <w:abstractNumId w:val="12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DA4965-B797-4DC9-94A5-260DCB2F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</w:style>
  <w:style w:type="character" w:customStyle="1" w:styleId="c10">
    <w:name w:val="c10"/>
    <w:basedOn w:val="a0"/>
  </w:style>
  <w:style w:type="character" w:customStyle="1" w:styleId="s8">
    <w:name w:val="s8"/>
    <w:basedOn w:val="a0"/>
  </w:style>
  <w:style w:type="character" w:customStyle="1" w:styleId="s1">
    <w:name w:val="s1"/>
    <w:basedOn w:val="a0"/>
  </w:style>
  <w:style w:type="character" w:customStyle="1" w:styleId="s11">
    <w:name w:val="s11"/>
    <w:basedOn w:val="a0"/>
  </w:style>
  <w:style w:type="character" w:customStyle="1" w:styleId="s12">
    <w:name w:val="s12"/>
    <w:basedOn w:val="a0"/>
  </w:style>
  <w:style w:type="character" w:customStyle="1" w:styleId="s13">
    <w:name w:val="s13"/>
    <w:basedOn w:val="a0"/>
  </w:style>
  <w:style w:type="character" w:customStyle="1" w:styleId="s7">
    <w:name w:val="s7"/>
    <w:basedOn w:val="a0"/>
  </w:style>
  <w:style w:type="character" w:customStyle="1" w:styleId="s14">
    <w:name w:val="s14"/>
    <w:basedOn w:val="a0"/>
  </w:style>
  <w:style w:type="character" w:styleId="a4">
    <w:name w:val="Strong"/>
    <w:basedOn w:val="a0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741A9-8529-45A5-B1CA-483C0BB17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2877</Words>
  <Characters>16402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</cp:lastModifiedBy>
  <cp:revision>4</cp:revision>
  <cp:lastPrinted>2022-09-18T18:27:00Z</cp:lastPrinted>
  <dcterms:created xsi:type="dcterms:W3CDTF">2023-09-18T09:40:00Z</dcterms:created>
  <dcterms:modified xsi:type="dcterms:W3CDTF">2023-09-18T09:41:00Z</dcterms:modified>
</cp:coreProperties>
</file>