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-191134</wp:posOffset>
                </wp:positionH>
                <wp:positionV relativeFrom="paragraph">
                  <wp:posOffset>-114299</wp:posOffset>
                </wp:positionV>
                <wp:extent cx="6428740" cy="1141095"/>
                <wp:effectExtent l="0" t="0" r="0" b="0"/>
                <wp:wrapNone/>
                <wp:docPr id="1" name="_x0000_s1031"/>
                <wp:cNvGraphicFramePr/>
                <a:graphic xmlns:a="http://schemas.openxmlformats.org/drawingml/2006/main">
                  <a:graphicData uri="http://schemas.microsoft.com/office/word/2010/wordprocessingGroup">
                    <wpg:wgp>
                      <wpg:cNvGrpSpPr/>
                      <wpg:grpSpPr bwMode="auto">
                        <a:xfrm>
                          <a:off x="0" y="0"/>
                          <a:ext cx="6428740" cy="1141095"/>
                          <a:chOff x="833" y="954"/>
                          <a:chExt cx="10124" cy="1797"/>
                        </a:xfrm>
                      </wpg:grpSpPr>
                      <wps:wsp>
                        <wps:cNvPr id="0" name=""/>
                        <wps:cNvSpPr txBox="1"/>
                        <wps:spPr bwMode="auto">
                          <a:xfrm>
                            <a:off x="6538" y="954"/>
                            <a:ext cx="4419" cy="1797"/>
                          </a:xfrm>
                          <a:prstGeom prst="rect">
                            <a:avLst/>
                          </a:prstGeom>
                          <a:noFill/>
                          <a:ln>
                            <a:noFill/>
                          </a:ln>
                        </wps:spPr>
                        <wps:txbx>
                          <w:txbxContent>
                            <w:p>
                              <w:pPr>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ind w:right="-148"/>
                                <w:jc w:val="center"/>
                                <w:rPr>
                                  <w:sz w:val="14"/>
                                  <w:szCs w:val="14"/>
                                </w:rPr>
                              </w:pPr>
                              <w:r>
                                <w:rPr>
                                  <w:sz w:val="14"/>
                                  <w:szCs w:val="14"/>
                                </w:rPr>
                              </w:r>
                              <w:r>
                                <w:rPr>
                                  <w:sz w:val="14"/>
                                  <w:szCs w:val="14"/>
                                </w:rPr>
                              </w:r>
                              <w:r>
                                <w:rPr>
                                  <w:sz w:val="14"/>
                                  <w:szCs w:val="14"/>
                                </w:rPr>
                              </w:r>
                            </w:p>
                            <w:p>
                              <w:pPr>
                                <w:ind w:right="-148"/>
                                <w:jc w:val="center"/>
                                <w:rPr>
                                  <w:lang w:val="tt-RU"/>
                                </w:rPr>
                              </w:pPr>
                              <w:r>
                                <w:t xml:space="preserve">Кремль ур., 9 нчы йорт, 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ind w:left="-142" w:right="-148"/>
                                <w:jc w:val="center"/>
                              </w:pPr>
                              <w:r/>
                              <w:r/>
                            </w:p>
                          </w:txbxContent>
                        </wps:txbx>
                        <wps:bodyPr wrap="square" upright="1"/>
                      </wps:wsp>
                      <wpg:grpSp>
                        <wpg:cNvGrpSpPr/>
                        <wpg:grpSpPr bwMode="auto">
                          <a:xfrm>
                            <a:off x="833" y="954"/>
                            <a:ext cx="5702" cy="1688"/>
                            <a:chOff x="833" y="954"/>
                            <a:chExt cx="5702" cy="1688"/>
                          </a:xfrm>
                        </wpg:grpSpPr>
                        <wps:wsp>
                          <wps:cNvPr id="1" name=""/>
                          <wps:cNvSpPr txBox="1"/>
                          <wps:spPr bwMode="auto">
                            <a:xfrm>
                              <a:off x="833" y="954"/>
                              <a:ext cx="4374" cy="1688"/>
                            </a:xfrm>
                            <a:prstGeom prst="rect">
                              <a:avLst/>
                            </a:prstGeom>
                            <a:solidFill>
                              <a:srgbClr val="FFFFFF"/>
                            </a:solidFill>
                            <a:ln>
                              <a:noFill/>
                            </a:ln>
                          </wps:spPr>
                          <wps:txbx>
                            <w:txbxContent>
                              <w:p>
                                <w:pPr>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ind w:left="-142" w:right="-103"/>
                                  <w:jc w:val="center"/>
                                  <w:rPr>
                                    <w:sz w:val="14"/>
                                    <w:szCs w:val="14"/>
                                  </w:rPr>
                                </w:pPr>
                                <w:r>
                                  <w:rPr>
                                    <w:sz w:val="14"/>
                                    <w:szCs w:val="14"/>
                                  </w:rPr>
                                </w:r>
                                <w:r>
                                  <w:rPr>
                                    <w:sz w:val="14"/>
                                    <w:szCs w:val="14"/>
                                  </w:rPr>
                                </w:r>
                                <w:r>
                                  <w:rPr>
                                    <w:sz w:val="14"/>
                                    <w:szCs w:val="14"/>
                                  </w:rPr>
                                </w:r>
                              </w:p>
                              <w:p>
                                <w:pPr>
                                  <w:ind w:left="-142" w:right="-103"/>
                                  <w:jc w:val="center"/>
                                </w:pPr>
                                <w:r>
                                  <w:t xml:space="preserve">ул.Кремлевская, д.9, г.Казань, 420111</w:t>
                                </w:r>
                                <w:r/>
                              </w:p>
                              <w:p>
                                <w:pPr>
                                  <w:ind w:left="-142" w:right="-103"/>
                                  <w:jc w:val="center"/>
                                </w:pPr>
                                <w:r/>
                                <w:r/>
                              </w:p>
                              <w:p>
                                <w:pPr>
                                  <w:ind w:left="-142" w:right="-103"/>
                                  <w:jc w:val="center"/>
                                </w:pPr>
                                <w:r/>
                                <w:r/>
                              </w:p>
                            </w:txbxContent>
                          </wps:txbx>
                          <wps:bodyPr wrap="square" upright="1"/>
                        </wps:wsp>
                        <pic:pic xmlns:pic="http://schemas.openxmlformats.org/drawingml/2006/picture">
                          <pic:nvPicPr>
                            <pic:cNvPr id="6" name="Рисунок 6"/>
                            <pic:cNvPicPr/>
                            <pic:nvPr/>
                          </pic:nvPicPr>
                          <pic:blipFill>
                            <a:blip r:embed="rId9"/>
                            <a:srcRect l="330" t="397" r="495" b="516"/>
                            <a:stretch/>
                          </pic:blipFill>
                          <pic:spPr bwMode="auto">
                            <a:xfrm>
                              <a:off x="5385" y="1140"/>
                              <a:ext cx="1150" cy="1129"/>
                            </a:xfrm>
                            <a:prstGeom prst="rect">
                              <a:avLst/>
                            </a:prstGeom>
                            <a:noFill/>
                            <a:ln>
                              <a:noFill/>
                            </a:ln>
                          </pic:spPr>
                        </pic:pic>
                      </wpg:grpSp>
                    </wpg:wgp>
                  </a:graphicData>
                </a:graphic>
              </wp:anchor>
            </w:drawing>
          </mc:Choice>
          <mc:Fallback>
            <w:pict>
              <v:group id="group 0" o:spid="_x0000_s0000" style="position:absolute;z-index:524288;o:allowoverlap:true;o:allowincell:true;mso-position-horizontal-relative:text;margin-left:-15.05pt;mso-position-horizontal:absolute;mso-position-vertical-relative:text;margin-top:-9.00pt;mso-position-vertical:absolute;width:506.20pt;height:89.85pt;mso-wrap-distance-left:9.00pt;mso-wrap-distance-top:0.00pt;mso-wrap-distance-right:9.00pt;mso-wrap-distance-bottom:0.00pt;" coordorigin="8,9" coordsize="101,17">
                <v:shape id="shape 1" o:spid="_x0000_s1" o:spt="202" type="#_x0000_t202" style="position:absolute;left:65;top:9;width:44;height:17;visibility:visible;" filled="f" stroked="f">
                  <v:textbox inset="0,0,0,0">
                    <w:txbxContent>
                      <w:p>
                        <w:pPr>
                          <w:ind w:right="-148"/>
                          <w:jc w:val="center"/>
                          <w:rPr>
                            <w:spacing w:val="-4"/>
                            <w:sz w:val="28"/>
                            <w:szCs w:val="26"/>
                          </w:rPr>
                        </w:pPr>
                        <w:r>
                          <w:rPr>
                            <w:spacing w:val="-4"/>
                            <w:sz w:val="28"/>
                            <w:szCs w:val="26"/>
                          </w:rPr>
                          <w:t xml:space="preserve">ТАТАРСТАН РЕСПУБЛИКАСЫ</w:t>
                        </w:r>
                        <w:r>
                          <w:rPr>
                            <w:spacing w:val="-4"/>
                            <w:sz w:val="28"/>
                            <w:szCs w:val="26"/>
                          </w:rPr>
                        </w:r>
                        <w:r>
                          <w:rPr>
                            <w:spacing w:val="-4"/>
                            <w:sz w:val="28"/>
                            <w:szCs w:val="26"/>
                          </w:rPr>
                        </w:r>
                      </w:p>
                      <w:p>
                        <w:pPr>
                          <w:ind w:right="-148"/>
                          <w:jc w:val="center"/>
                          <w:rPr>
                            <w:spacing w:val="-4"/>
                            <w:sz w:val="28"/>
                            <w:szCs w:val="26"/>
                          </w:rPr>
                        </w:pPr>
                        <w:r>
                          <w:rPr>
                            <w:spacing w:val="-4"/>
                            <w:sz w:val="28"/>
                            <w:szCs w:val="26"/>
                            <w:lang w:val="tt-RU"/>
                          </w:rPr>
                          <w:t xml:space="preserve">МӘГАРИФ ҺӘМ ФӘН</w:t>
                        </w:r>
                        <w:r>
                          <w:rPr>
                            <w:spacing w:val="-4"/>
                            <w:sz w:val="28"/>
                            <w:szCs w:val="26"/>
                          </w:rPr>
                          <w:t xml:space="preserve"> МИНИСТРЛЫГЫ</w:t>
                        </w:r>
                        <w:r>
                          <w:rPr>
                            <w:spacing w:val="-4"/>
                            <w:sz w:val="28"/>
                            <w:szCs w:val="26"/>
                          </w:rPr>
                        </w:r>
                        <w:r>
                          <w:rPr>
                            <w:spacing w:val="-4"/>
                            <w:sz w:val="28"/>
                            <w:szCs w:val="26"/>
                          </w:rPr>
                        </w:r>
                      </w:p>
                      <w:p>
                        <w:pPr>
                          <w:ind w:right="-148"/>
                          <w:jc w:val="center"/>
                          <w:rPr>
                            <w:sz w:val="14"/>
                            <w:szCs w:val="14"/>
                          </w:rPr>
                        </w:pPr>
                        <w:r>
                          <w:rPr>
                            <w:sz w:val="14"/>
                            <w:szCs w:val="14"/>
                          </w:rPr>
                        </w:r>
                        <w:r>
                          <w:rPr>
                            <w:sz w:val="14"/>
                            <w:szCs w:val="14"/>
                          </w:rPr>
                        </w:r>
                        <w:r>
                          <w:rPr>
                            <w:sz w:val="14"/>
                            <w:szCs w:val="14"/>
                          </w:rPr>
                        </w:r>
                      </w:p>
                      <w:p>
                        <w:pPr>
                          <w:ind w:right="-148"/>
                          <w:jc w:val="center"/>
                          <w:rPr>
                            <w:lang w:val="tt-RU"/>
                          </w:rPr>
                        </w:pPr>
                        <w:r>
                          <w:t xml:space="preserve">Кремль ур., 9 нчы йорт, Казан </w:t>
                        </w:r>
                        <w:r>
                          <w:rPr>
                            <w:lang w:val="be-BY"/>
                          </w:rPr>
                          <w:t xml:space="preserve">ш</w:t>
                        </w:r>
                        <w:r>
                          <w:rPr>
                            <w:lang w:val="tt-RU"/>
                          </w:rPr>
                          <w:t xml:space="preserve">әһәре</w:t>
                        </w:r>
                        <w:r>
                          <w:t xml:space="preserve">,</w:t>
                        </w:r>
                        <w:r>
                          <w:rPr>
                            <w:lang w:val="tt-RU"/>
                          </w:rPr>
                          <w:t xml:space="preserve"> </w:t>
                        </w:r>
                        <w:r>
                          <w:t xml:space="preserve">420</w:t>
                        </w:r>
                        <w:r>
                          <w:rPr>
                            <w:lang w:val="tt-RU"/>
                          </w:rPr>
                          <w:t xml:space="preserve">111</w:t>
                        </w:r>
                        <w:r>
                          <w:rPr>
                            <w:lang w:val="tt-RU"/>
                          </w:rPr>
                        </w:r>
                        <w:r>
                          <w:rPr>
                            <w:lang w:val="tt-RU"/>
                          </w:rPr>
                        </w:r>
                      </w:p>
                      <w:p>
                        <w:pPr>
                          <w:ind w:left="-142" w:right="-148"/>
                          <w:jc w:val="center"/>
                        </w:pPr>
                        <w:r/>
                        <w:r/>
                      </w:p>
                    </w:txbxContent>
                  </v:textbox>
                </v:shape>
                <v:group id="group 2" o:spid="_x0000_s0000" style="position:absolute;left:8;top:9;width:57;height:16;" coordorigin="8,9" coordsize="57,16">
                  <v:shape id="shape 3" o:spid="_x0000_s3" o:spt="202" type="#_x0000_t202" style="position:absolute;left:8;top:9;width:43;height:16;visibility:visible;" fillcolor="#FFFFFF" stroked="f">
                    <v:textbox inset="0,0,0,0">
                      <w:txbxContent>
                        <w:p>
                          <w:pPr>
                            <w:ind w:left="-142" w:right="-103"/>
                            <w:jc w:val="center"/>
                            <w:rPr>
                              <w:spacing w:val="-8"/>
                              <w:sz w:val="28"/>
                              <w:szCs w:val="26"/>
                            </w:rPr>
                          </w:pPr>
                          <w:r>
                            <w:rPr>
                              <w:spacing w:val="-8"/>
                              <w:sz w:val="28"/>
                              <w:szCs w:val="26"/>
                            </w:rPr>
                            <w:t xml:space="preserve">МИНИСТЕРСТВО </w:t>
                          </w:r>
                          <w:r>
                            <w:rPr>
                              <w:spacing w:val="-8"/>
                              <w:sz w:val="28"/>
                              <w:szCs w:val="26"/>
                            </w:rPr>
                          </w:r>
                          <w:r>
                            <w:rPr>
                              <w:spacing w:val="-8"/>
                              <w:sz w:val="28"/>
                              <w:szCs w:val="26"/>
                            </w:rPr>
                          </w:r>
                        </w:p>
                        <w:p>
                          <w:pPr>
                            <w:ind w:left="-142" w:right="-103"/>
                            <w:jc w:val="center"/>
                            <w:rPr>
                              <w:spacing w:val="-8"/>
                              <w:sz w:val="28"/>
                              <w:szCs w:val="26"/>
                            </w:rPr>
                          </w:pPr>
                          <w:r>
                            <w:rPr>
                              <w:spacing w:val="-8"/>
                              <w:sz w:val="28"/>
                              <w:szCs w:val="26"/>
                            </w:rPr>
                            <w:t xml:space="preserve">ОБРАЗОВАНИЯ И НАУКИ</w:t>
                          </w:r>
                          <w:r>
                            <w:rPr>
                              <w:spacing w:val="-8"/>
                              <w:sz w:val="28"/>
                              <w:szCs w:val="26"/>
                            </w:rPr>
                          </w:r>
                          <w:r>
                            <w:rPr>
                              <w:spacing w:val="-8"/>
                              <w:sz w:val="28"/>
                              <w:szCs w:val="26"/>
                            </w:rPr>
                          </w:r>
                        </w:p>
                        <w:p>
                          <w:pPr>
                            <w:ind w:left="-142" w:right="-103"/>
                            <w:jc w:val="center"/>
                            <w:rPr>
                              <w:spacing w:val="-20"/>
                              <w:sz w:val="28"/>
                              <w:szCs w:val="26"/>
                            </w:rPr>
                          </w:pPr>
                          <w:r>
                            <w:rPr>
                              <w:spacing w:val="-8"/>
                              <w:sz w:val="28"/>
                              <w:szCs w:val="26"/>
                            </w:rPr>
                            <w:t xml:space="preserve">РЕСПУБЛИКИ ТАТАРСТАН</w:t>
                          </w:r>
                          <w:r>
                            <w:rPr>
                              <w:spacing w:val="-20"/>
                              <w:sz w:val="28"/>
                              <w:szCs w:val="26"/>
                            </w:rPr>
                          </w:r>
                          <w:r>
                            <w:rPr>
                              <w:spacing w:val="-20"/>
                              <w:sz w:val="28"/>
                              <w:szCs w:val="26"/>
                            </w:rPr>
                          </w:r>
                        </w:p>
                        <w:p>
                          <w:pPr>
                            <w:ind w:left="-142" w:right="-103"/>
                            <w:jc w:val="center"/>
                            <w:rPr>
                              <w:sz w:val="14"/>
                              <w:szCs w:val="14"/>
                            </w:rPr>
                          </w:pPr>
                          <w:r>
                            <w:rPr>
                              <w:sz w:val="14"/>
                              <w:szCs w:val="14"/>
                            </w:rPr>
                          </w:r>
                          <w:r>
                            <w:rPr>
                              <w:sz w:val="14"/>
                              <w:szCs w:val="14"/>
                            </w:rPr>
                          </w:r>
                          <w:r>
                            <w:rPr>
                              <w:sz w:val="14"/>
                              <w:szCs w:val="14"/>
                            </w:rPr>
                          </w:r>
                        </w:p>
                        <w:p>
                          <w:pPr>
                            <w:ind w:left="-142" w:right="-103"/>
                            <w:jc w:val="center"/>
                          </w:pPr>
                          <w:r>
                            <w:t xml:space="preserve">ул.Кремлевская, д.9, г.Казань, 420111</w:t>
                          </w:r>
                          <w:r/>
                        </w:p>
                        <w:p>
                          <w:pPr>
                            <w:ind w:left="-142" w:right="-103"/>
                            <w:jc w:val="center"/>
                          </w:pPr>
                          <w:r/>
                          <w:r/>
                        </w:p>
                        <w:p>
                          <w:pPr>
                            <w:ind w:left="-142" w:right="-103"/>
                            <w:jc w:val="center"/>
                          </w:pPr>
                          <w:r/>
                          <w:r/>
                        </w:p>
                      </w:txbxContent>
                    </v:textbox>
                  </v:shape>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left:53;top:11;width:11;height:11;" stroked="f">
                    <v:path textboxrect="0,0,0,0"/>
                    <v:imagedata r:id="rId9" o:title=""/>
                  </v:shape>
                </v:group>
              </v:group>
            </w:pict>
          </mc:Fallback>
        </mc:AlternateContent>
      </w:r>
      <w:r/>
    </w:p>
    <w:p>
      <w:r/>
      <w:r/>
    </w:p>
    <w:p>
      <w:r/>
      <w:r/>
    </w:p>
    <w:p>
      <w:r/>
      <w:r/>
    </w:p>
    <w:p>
      <w:pPr>
        <w:rPr>
          <w:b/>
          <w:bCs/>
          <w:sz w:val="32"/>
          <w:szCs w:val="32"/>
        </w:rPr>
      </w:pPr>
      <w:r>
        <w:rPr>
          <w:b/>
          <w:bCs/>
          <w:sz w:val="32"/>
          <w:szCs w:val="32"/>
        </w:rPr>
      </w:r>
      <w:r>
        <w:rPr>
          <w:b/>
          <w:bCs/>
          <w:sz w:val="32"/>
          <w:szCs w:val="32"/>
        </w:rPr>
      </w:r>
      <w:r>
        <w:rPr>
          <w:b/>
          <w:bCs/>
          <w:sz w:val="32"/>
          <w:szCs w:val="32"/>
        </w:rPr>
      </w:r>
    </w:p>
    <w:p>
      <w:pPr>
        <w:ind w:right="566"/>
        <w:jc w:val="center"/>
        <w:rPr>
          <w:lang w:val="tt-RU"/>
        </w:rPr>
        <w:pBdr>
          <w:bottom w:val="single" w:color="000000" w:sz="12" w:space="1"/>
        </w:pBdr>
      </w:pPr>
      <w:r>
        <w:rPr>
          <w:lang w:val="tt-RU"/>
        </w:rPr>
      </w:r>
      <w:r>
        <w:rPr>
          <w:lang w:val="tt-RU"/>
        </w:rPr>
      </w:r>
      <w:r>
        <w:rPr>
          <w:lang w:val="tt-RU"/>
        </w:rPr>
      </w:r>
    </w:p>
    <w:p>
      <w:pPr>
        <w:ind w:right="566"/>
        <w:jc w:val="center"/>
        <w:rPr>
          <w:sz w:val="6"/>
          <w:szCs w:val="6"/>
          <w:lang w:val="tt-RU"/>
        </w:rPr>
        <w:pBdr>
          <w:bottom w:val="single" w:color="000000" w:sz="12" w:space="1"/>
        </w:pBdr>
      </w:pPr>
      <w:r>
        <w:rPr>
          <w:lang w:val="tt-RU"/>
        </w:rPr>
        <w:t xml:space="preserve">Тел.: (843) 294-95-90, факс: (843) 292-93-51, e-mail: Minobr.Priemnaya@tatar.ru, сайт: mon.tatarstan.ru</w:t>
      </w:r>
      <w:r>
        <w:rPr>
          <w:sz w:val="6"/>
          <w:szCs w:val="6"/>
          <w:lang w:val="tt-RU"/>
        </w:rPr>
      </w:r>
      <w:r>
        <w:rPr>
          <w:sz w:val="6"/>
          <w:szCs w:val="6"/>
          <w:lang w:val="tt-RU"/>
        </w:rPr>
      </w:r>
    </w:p>
    <w:p>
      <w:pPr>
        <w:ind w:right="707"/>
        <w:rPr>
          <w:b/>
          <w:bCs/>
          <w:sz w:val="14"/>
          <w:szCs w:val="14"/>
          <w:lang w:val="tt-RU"/>
        </w:rPr>
      </w:pPr>
      <w:r>
        <w:rPr>
          <w:b/>
          <w:bCs/>
          <w:sz w:val="14"/>
          <w:szCs w:val="14"/>
          <w:lang w:val="tt-RU"/>
        </w:rPr>
      </w:r>
      <w:r>
        <w:rPr>
          <w:b/>
          <w:bCs/>
          <w:sz w:val="14"/>
          <w:szCs w:val="14"/>
          <w:lang w:val="tt-RU"/>
        </w:rPr>
      </w:r>
      <w:r>
        <w:rPr>
          <w:b/>
          <w:bCs/>
          <w:sz w:val="14"/>
          <w:szCs w:val="14"/>
          <w:lang w:val="tt-RU"/>
        </w:rPr>
      </w:r>
    </w:p>
    <w:p>
      <w:pPr>
        <w:rPr>
          <w:lang w:val="tt-RU"/>
        </w:rPr>
      </w:pPr>
      <w:r>
        <w:rPr>
          <w:lang w:val="tt-RU"/>
        </w:rPr>
        <w:t xml:space="preserve">_________</w:t>
      </w:r>
      <w:r>
        <w:rPr>
          <w:lang w:val="tt-RU"/>
        </w:rPr>
        <w:t xml:space="preserve">  </w:t>
      </w:r>
      <w:bookmarkStart w:id="0" w:name="_GoBack"/>
      <w:r/>
      <w:bookmarkEnd w:id="0"/>
      <w:r>
        <w:rPr>
          <w:lang w:val="tt-RU"/>
        </w:rPr>
        <w:t xml:space="preserve">№_________</w:t>
      </w:r>
      <w:r>
        <w:rPr>
          <w:u w:val="single"/>
          <w:lang w:val="tt-RU"/>
        </w:rPr>
        <w:t xml:space="preserve">  </w:t>
      </w:r>
      <w:r>
        <w:rPr>
          <w:lang w:val="tt-RU"/>
        </w:rPr>
      </w:r>
      <w:r>
        <w:rPr>
          <w:lang w:val="tt-RU"/>
        </w:rPr>
      </w:r>
    </w:p>
    <w:p>
      <w:pPr>
        <w:rPr>
          <w:sz w:val="4"/>
          <w:lang w:val="tt-RU"/>
        </w:rPr>
      </w:pPr>
      <w:r>
        <w:rPr>
          <w:sz w:val="4"/>
          <w:lang w:val="tt-RU"/>
        </w:rPr>
      </w:r>
      <w:r>
        <w:rPr>
          <w:sz w:val="4"/>
          <w:lang w:val="tt-RU"/>
        </w:rPr>
      </w:r>
      <w:r>
        <w:rPr>
          <w:sz w:val="4"/>
          <w:lang w:val="tt-RU"/>
        </w:rPr>
      </w:r>
    </w:p>
    <w:p>
      <w:pPr>
        <w:rPr>
          <w:sz w:val="16"/>
        </w:rPr>
      </w:pPr>
      <w:r>
        <w:rPr>
          <w:sz w:val="16"/>
        </w:rPr>
      </w:r>
      <w:r>
        <w:rPr>
          <w:sz w:val="16"/>
        </w:rPr>
      </w:r>
      <w:r>
        <w:rPr>
          <w:sz w:val="16"/>
        </w:rPr>
      </w:r>
    </w:p>
    <w:p>
      <w:r>
        <w:t xml:space="preserve">На №______от________</w:t>
      </w:r>
      <w:r/>
    </w:p>
    <w:tbl>
      <w:tblPr>
        <w:tblW w:w="10314" w:type="dxa"/>
        <w:tblLook w:val="01E0" w:firstRow="1" w:lastRow="1" w:firstColumn="1" w:lastColumn="1" w:noHBand="0" w:noVBand="0"/>
      </w:tblPr>
      <w:tblGrid>
        <w:gridCol w:w="6204"/>
        <w:gridCol w:w="4110"/>
      </w:tblGrid>
      <w:tr>
        <w:tblPrEx/>
        <w:trPr>
          <w:trHeight w:val="3168"/>
        </w:trPr>
        <w:tc>
          <w:tcPr>
            <w:tcBorders>
              <w:top w:val="none" w:color="000000" w:sz="0" w:space="0"/>
              <w:left w:val="none" w:color="000000" w:sz="0" w:space="0"/>
              <w:bottom w:val="none" w:color="000000" w:sz="0" w:space="0"/>
              <w:right w:val="none" w:color="000000" w:sz="0" w:space="0"/>
            </w:tcBorders>
            <w:tcW w:w="6204" w:type="dxa"/>
            <w:textDirection w:val="lrTb"/>
            <w:noWrap w:val="false"/>
          </w:tcPr>
          <w:p>
            <w:pPr>
              <w:jc w:val="both"/>
            </w:pPr>
            <w:r/>
            <w:r/>
          </w:p>
          <w:p>
            <w:pPr>
              <w:jc w:val="both"/>
            </w:pPr>
            <w:r/>
            <w:r/>
          </w:p>
          <w:p>
            <w:pPr>
              <w:rPr>
                <w:bCs/>
              </w:rPr>
            </w:pPr>
            <w:r>
              <w:rPr>
                <w:bCs/>
              </w:rPr>
            </w:r>
            <w:r>
              <w:rPr>
                <w:bCs/>
              </w:rPr>
            </w:r>
            <w:r>
              <w:rPr>
                <w:bCs/>
              </w:rPr>
            </w:r>
          </w:p>
          <w:p>
            <w:pPr>
              <w:rPr>
                <w:bCs/>
              </w:rPr>
            </w:pPr>
            <w:r>
              <w:rPr>
                <w:bCs/>
              </w:rPr>
            </w:r>
            <w:r>
              <w:rPr>
                <w:bCs/>
              </w:rPr>
            </w:r>
            <w:r>
              <w:rPr>
                <w:bCs/>
              </w:rPr>
            </w:r>
          </w:p>
          <w:p>
            <w:pPr>
              <w:rPr>
                <w:bCs/>
              </w:rPr>
            </w:pPr>
            <w:r>
              <w:rPr>
                <w:bCs/>
              </w:rPr>
            </w:r>
            <w:r>
              <w:rPr>
                <w:bCs/>
              </w:rPr>
            </w:r>
            <w:r>
              <w:rPr>
                <w:bCs/>
              </w:rPr>
            </w:r>
          </w:p>
          <w:p>
            <w:pPr>
              <w:rPr>
                <w:bCs/>
              </w:rPr>
            </w:pPr>
            <w:r>
              <w:rPr>
                <w:bCs/>
              </w:rPr>
            </w:r>
            <w:r>
              <w:rPr>
                <w:bCs/>
              </w:rPr>
            </w:r>
            <w:r>
              <w:rPr>
                <w:bCs/>
              </w:rPr>
            </w:r>
          </w:p>
          <w:p>
            <w:pPr>
              <w:rPr>
                <w:bCs/>
              </w:rPr>
            </w:pPr>
            <w:r>
              <w:rPr>
                <w:bCs/>
              </w:rPr>
            </w:r>
            <w:r>
              <w:rPr>
                <w:bCs/>
              </w:rPr>
            </w:r>
            <w:r>
              <w:rPr>
                <w:bCs/>
              </w:rPr>
            </w:r>
          </w:p>
          <w:p>
            <w:pPr>
              <w:rPr>
                <w:bCs/>
              </w:rPr>
            </w:pPr>
            <w:r>
              <w:rPr>
                <w:bCs/>
              </w:rPr>
            </w:r>
            <w:r>
              <w:rPr>
                <w:bCs/>
              </w:rPr>
            </w:r>
            <w:r>
              <w:rPr>
                <w:bCs/>
              </w:rPr>
            </w:r>
          </w:p>
          <w:p>
            <w:pPr>
              <w:rPr>
                <w:bCs/>
                <w:sz w:val="24"/>
                <w:szCs w:val="24"/>
              </w:rPr>
            </w:pPr>
            <w:r>
              <w:rPr>
                <w:bCs/>
                <w:sz w:val="24"/>
                <w:szCs w:val="24"/>
              </w:rPr>
              <w:t xml:space="preserve">О проведении межрегиональных </w:t>
            </w:r>
            <w:r>
              <w:rPr>
                <w:bCs/>
                <w:sz w:val="24"/>
                <w:szCs w:val="24"/>
              </w:rPr>
            </w:r>
            <w:r>
              <w:rPr>
                <w:bCs/>
                <w:sz w:val="24"/>
                <w:szCs w:val="24"/>
              </w:rPr>
            </w:r>
          </w:p>
          <w:p>
            <w:pPr>
              <w:rPr>
                <w:bCs/>
                <w:sz w:val="24"/>
                <w:szCs w:val="24"/>
              </w:rPr>
            </w:pPr>
            <w:r>
              <w:rPr>
                <w:bCs/>
                <w:sz w:val="24"/>
                <w:szCs w:val="24"/>
              </w:rPr>
              <w:t xml:space="preserve">профильных смен с речевой практикой</w:t>
            </w:r>
            <w:r>
              <w:rPr>
                <w:bCs/>
                <w:sz w:val="24"/>
                <w:szCs w:val="24"/>
              </w:rPr>
            </w:r>
            <w:r>
              <w:rPr>
                <w:bCs/>
                <w:sz w:val="24"/>
                <w:szCs w:val="24"/>
              </w:rPr>
            </w:r>
          </w:p>
          <w:p>
            <w:pPr>
              <w:rPr>
                <w:bCs/>
                <w:sz w:val="24"/>
                <w:szCs w:val="24"/>
              </w:rPr>
            </w:pPr>
            <w:r>
              <w:rPr>
                <w:bCs/>
                <w:sz w:val="24"/>
                <w:szCs w:val="24"/>
              </w:rPr>
              <w:t xml:space="preserve">по татарскому языку в 202</w:t>
            </w:r>
            <w:r>
              <w:rPr>
                <w:bCs/>
                <w:sz w:val="24"/>
                <w:szCs w:val="24"/>
                <w:lang w:val="tt-RU"/>
              </w:rPr>
              <w:t xml:space="preserve">5</w:t>
            </w:r>
            <w:r>
              <w:rPr>
                <w:bCs/>
                <w:sz w:val="24"/>
                <w:szCs w:val="24"/>
              </w:rPr>
              <w:t xml:space="preserve"> году</w:t>
            </w:r>
            <w:r>
              <w:rPr>
                <w:bCs/>
                <w:sz w:val="24"/>
                <w:szCs w:val="24"/>
              </w:rPr>
            </w:r>
            <w:r>
              <w:rPr>
                <w:bCs/>
                <w:sz w:val="24"/>
                <w:szCs w:val="24"/>
              </w:rPr>
            </w:r>
          </w:p>
        </w:tc>
        <w:tc>
          <w:tcPr>
            <w:tcBorders>
              <w:top w:val="none" w:color="000000" w:sz="0" w:space="0"/>
              <w:left w:val="none" w:color="000000" w:sz="0" w:space="0"/>
              <w:bottom w:val="none" w:color="000000" w:sz="0" w:space="0"/>
              <w:right w:val="none" w:color="000000" w:sz="0" w:space="0"/>
            </w:tcBorders>
            <w:tcW w:w="4110" w:type="dxa"/>
            <w:textDirection w:val="lrTb"/>
            <w:noWrap w:val="false"/>
          </w:tcPr>
          <w:p>
            <w:pPr>
              <w:rPr>
                <w:b/>
                <w:sz w:val="28"/>
                <w:szCs w:val="28"/>
              </w:rPr>
            </w:pPr>
            <w:r>
              <w:rPr>
                <w:b/>
                <w:sz w:val="28"/>
                <w:szCs w:val="28"/>
              </w:rPr>
              <w:t xml:space="preserve">Начальникам отделов (управлений) образований исполнительных комитетов муниципальных образований Республики Татарстан</w:t>
            </w:r>
            <w:r>
              <w:rPr>
                <w:b/>
                <w:sz w:val="28"/>
                <w:szCs w:val="28"/>
              </w:rPr>
            </w:r>
            <w:r>
              <w:rPr>
                <w:b/>
                <w:sz w:val="28"/>
                <w:szCs w:val="28"/>
              </w:rPr>
            </w:r>
          </w:p>
        </w:tc>
      </w:tr>
    </w:tbl>
    <w:p>
      <w:pPr>
        <w:jc w:val="center"/>
        <w:shd w:val="clear" w:color="auto" w:fill="ffffff"/>
        <w:widowControl w:val="off"/>
        <w:tabs>
          <w:tab w:val="left" w:pos="0" w:leader="none"/>
        </w:tabs>
        <w:rPr>
          <w:b/>
          <w:bCs/>
          <w:sz w:val="28"/>
          <w:szCs w:val="28"/>
          <w:highlight w:val="white"/>
        </w:rPr>
      </w:pPr>
      <w:r>
        <w:rPr>
          <w:b/>
          <w:bCs/>
          <w:sz w:val="28"/>
          <w:szCs w:val="28"/>
        </w:rPr>
        <w:t xml:space="preserve">Уважаемые руководители!</w:t>
      </w:r>
      <w:r>
        <w:rPr>
          <w:b/>
          <w:bCs/>
          <w:sz w:val="28"/>
          <w:szCs w:val="28"/>
          <w:highlight w:val="white"/>
        </w:rPr>
      </w:r>
      <w:r>
        <w:rPr>
          <w:b/>
          <w:bCs/>
          <w:sz w:val="28"/>
          <w:szCs w:val="28"/>
          <w:highlight w:val="white"/>
        </w:rPr>
      </w:r>
    </w:p>
    <w:p>
      <w:pPr>
        <w:ind w:firstLine="567"/>
        <w:jc w:val="both"/>
        <w:shd w:val="clear" w:color="auto" w:fill="ffffff"/>
        <w:widowControl w:val="off"/>
        <w:tabs>
          <w:tab w:val="left" w:pos="0" w:leader="none"/>
        </w:tabs>
        <w:rPr>
          <w:sz w:val="28"/>
          <w:szCs w:val="28"/>
          <w:highlight w:val="white"/>
        </w:rPr>
      </w:pPr>
      <w:r>
        <w:rPr>
          <w:sz w:val="28"/>
          <w:szCs w:val="28"/>
          <w:highlight w:val="white"/>
        </w:rPr>
      </w:r>
      <w:r>
        <w:rPr>
          <w:sz w:val="28"/>
          <w:szCs w:val="28"/>
          <w:highlight w:val="white"/>
        </w:rPr>
      </w:r>
      <w:r>
        <w:rPr>
          <w:sz w:val="28"/>
          <w:szCs w:val="28"/>
          <w:highlight w:val="white"/>
        </w:rPr>
      </w:r>
    </w:p>
    <w:p>
      <w:pPr>
        <w:ind w:firstLine="709"/>
        <w:jc w:val="both"/>
        <w:shd w:val="clear" w:color="auto" w:fill="ffffff"/>
        <w:widowControl w:val="off"/>
        <w:tabs>
          <w:tab w:val="left" w:pos="0" w:leader="none"/>
        </w:tabs>
        <w:rPr>
          <w:sz w:val="28"/>
          <w:szCs w:val="28"/>
          <w:highlight w:val="white"/>
        </w:rPr>
      </w:pPr>
      <w:r>
        <w:rPr>
          <w:sz w:val="28"/>
          <w:szCs w:val="28"/>
        </w:rPr>
        <w:t xml:space="preserve">Министерство образования и науки Республики Татарстан (далее – Министерство) информирует Вас</w:t>
      </w:r>
      <w:r>
        <w:t xml:space="preserve"> </w:t>
      </w:r>
      <w:r>
        <w:rPr>
          <w:sz w:val="28"/>
          <w:szCs w:val="28"/>
        </w:rPr>
        <w:t xml:space="preserve">о проведении меж</w:t>
      </w:r>
      <w:r>
        <w:rPr>
          <w:sz w:val="28"/>
          <w:szCs w:val="28"/>
        </w:rPr>
        <w:t xml:space="preserve">региональных профильных смен с речевой практикой по татарскому языку на базе оздоровительных лагерей Республики Татарстан для обучающихся образовательных организаций с изучением татарского языка муниципальных районов Республики Татарстан в следующих лагеря</w:t>
      </w:r>
      <w:r>
        <w:rPr>
          <w:sz w:val="28"/>
          <w:szCs w:val="28"/>
          <w:highlight w:val="white"/>
        </w:rPr>
        <w:t xml:space="preserve">х:</w:t>
      </w:r>
      <w:r>
        <w:rPr>
          <w:sz w:val="28"/>
          <w:szCs w:val="28"/>
          <w:highlight w:val="white"/>
        </w:rPr>
      </w:r>
      <w:r>
        <w:rPr>
          <w:sz w:val="28"/>
          <w:szCs w:val="28"/>
          <w:highlight w:val="white"/>
        </w:rPr>
      </w:r>
    </w:p>
    <w:p>
      <w:pPr>
        <w:ind w:firstLine="709"/>
        <w:jc w:val="both"/>
        <w:shd w:val="clear" w:color="auto" w:fill="ffffff"/>
        <w:widowControl w:val="off"/>
        <w:tabs>
          <w:tab w:val="left" w:pos="0" w:leader="none"/>
        </w:tabs>
        <w:rPr>
          <w:sz w:val="28"/>
          <w:szCs w:val="28"/>
        </w:rPr>
      </w:pPr>
      <w:r>
        <w:rPr>
          <w:sz w:val="28"/>
          <w:szCs w:val="28"/>
          <w:highlight w:val="white"/>
        </w:rPr>
      </w:r>
      <w:r>
        <w:rPr>
          <w:sz w:val="28"/>
          <w:szCs w:val="28"/>
          <w:highlight w:val="white"/>
        </w:rPr>
        <w:t xml:space="preserve">- на базе оздоровительного лагеря «Кама» в Мамадышском муниципальном районе Республики Татарстан – </w:t>
      </w:r>
      <w:r>
        <w:rPr>
          <w:sz w:val="28"/>
          <w:szCs w:val="28"/>
        </w:rPr>
        <w:t xml:space="preserve">Межрегиональн</w:t>
      </w:r>
      <w:r>
        <w:rPr>
          <w:sz w:val="28"/>
          <w:szCs w:val="28"/>
        </w:rPr>
        <w:t xml:space="preserve">ая смена с речевой практикой по </w:t>
      </w:r>
      <w:r>
        <w:rPr>
          <w:sz w:val="28"/>
          <w:szCs w:val="28"/>
        </w:rPr>
        <w:t xml:space="preserve">татарскому языку для школьников из регионов Российской Федерации </w:t>
      </w:r>
      <w:r>
        <w:rPr>
          <w:b/>
          <w:sz w:val="28"/>
          <w:szCs w:val="28"/>
        </w:rPr>
        <w:t xml:space="preserve">«Нурлы алан»</w:t>
      </w:r>
      <w:r>
        <w:rPr>
          <w:b/>
          <w:sz w:val="28"/>
          <w:szCs w:val="28"/>
          <w:lang w:val="tt-RU"/>
        </w:rPr>
        <w:t xml:space="preserve">;</w:t>
      </w:r>
      <w:r>
        <w:rPr>
          <w:sz w:val="28"/>
          <w:szCs w:val="28"/>
        </w:rPr>
      </w:r>
      <w:r>
        <w:rPr>
          <w:sz w:val="28"/>
          <w:szCs w:val="28"/>
        </w:rPr>
      </w:r>
    </w:p>
    <w:p>
      <w:pPr>
        <w:pStyle w:val="715"/>
        <w:ind w:left="0" w:firstLine="720"/>
        <w:jc w:val="both"/>
        <w:shd w:val="clear" w:color="auto" w:fill="ffffff"/>
        <w:widowControl w:val="off"/>
        <w:tabs>
          <w:tab w:val="left" w:pos="0" w:leader="none"/>
        </w:tabs>
        <w:rPr>
          <w:sz w:val="28"/>
          <w:szCs w:val="28"/>
          <w:highlight w:val="white"/>
          <w:lang w:val="tt-RU"/>
        </w:rPr>
      </w:pPr>
      <w:r>
        <w:rPr>
          <w:sz w:val="28"/>
          <w:szCs w:val="28"/>
          <w:highlight w:val="white"/>
        </w:rPr>
        <w:t xml:space="preserve">- на базе оздоровительно-образовательного комплекса «Саулык» (Тукаевский район, п.Ильичевский,</w:t>
      </w:r>
      <w:r>
        <w:rPr>
          <w:highlight w:val="white"/>
        </w:rPr>
        <w:t xml:space="preserve"> </w:t>
      </w:r>
      <w:r>
        <w:rPr>
          <w:sz w:val="28"/>
          <w:szCs w:val="28"/>
          <w:highlight w:val="white"/>
        </w:rPr>
        <w:t xml:space="preserve">о/л «Крылатый»)</w:t>
      </w:r>
      <w:r>
        <w:rPr>
          <w:sz w:val="28"/>
          <w:szCs w:val="28"/>
          <w:highlight w:val="white"/>
          <w:lang w:val="tt-RU"/>
        </w:rPr>
        <w:t xml:space="preserve"> –</w:t>
      </w:r>
      <w:r>
        <w:rPr>
          <w:sz w:val="28"/>
          <w:szCs w:val="28"/>
          <w:highlight w:val="white"/>
        </w:rPr>
        <w:t xml:space="preserve"> многонациональный лагерь с внедрением программ профильных языковых смен </w:t>
      </w:r>
      <w:r>
        <w:rPr>
          <w:b/>
          <w:bCs/>
          <w:sz w:val="28"/>
          <w:szCs w:val="28"/>
          <w:highlight w:val="white"/>
        </w:rPr>
        <w:t xml:space="preserve">«Дуслык»</w:t>
      </w:r>
      <w:r>
        <w:rPr>
          <w:sz w:val="28"/>
          <w:szCs w:val="28"/>
          <w:highlight w:val="white"/>
        </w:rPr>
        <w:t xml:space="preserve">;</w:t>
      </w:r>
      <w:r>
        <w:rPr>
          <w:sz w:val="28"/>
          <w:szCs w:val="28"/>
          <w:highlight w:val="white"/>
          <w:lang w:val="tt-RU"/>
        </w:rPr>
      </w:r>
      <w:r>
        <w:rPr>
          <w:sz w:val="28"/>
          <w:szCs w:val="28"/>
          <w:highlight w:val="white"/>
          <w:lang w:val="tt-RU"/>
        </w:rPr>
      </w:r>
    </w:p>
    <w:p>
      <w:pPr>
        <w:pStyle w:val="715"/>
        <w:ind w:left="0" w:firstLine="720"/>
        <w:jc w:val="both"/>
        <w:shd w:val="clear" w:color="auto" w:fill="ffffff"/>
        <w:widowControl w:val="off"/>
        <w:tabs>
          <w:tab w:val="left" w:pos="0" w:leader="none"/>
        </w:tabs>
        <w:rPr>
          <w:sz w:val="28"/>
          <w:szCs w:val="28"/>
          <w:lang w:val="tt-RU"/>
        </w:rPr>
      </w:pPr>
      <w:r>
        <w:rPr>
          <w:sz w:val="28"/>
          <w:szCs w:val="28"/>
          <w:highlight w:val="white"/>
        </w:rPr>
        <w:t xml:space="preserve">- на базе Арского педагогического колледжа имени Габдуллы Тукая – </w:t>
      </w:r>
      <w:r>
        <w:rPr>
          <w:sz w:val="28"/>
          <w:szCs w:val="28"/>
        </w:rPr>
        <w:t xml:space="preserve">м</w:t>
      </w:r>
      <w:r>
        <w:rPr>
          <w:sz w:val="28"/>
          <w:szCs w:val="28"/>
        </w:rPr>
        <w:t xml:space="preserve">ежрегиональная смена с речевой практикой по татарскому языку для школьников из регионов Российской Федерации </w:t>
      </w:r>
      <w:r>
        <w:rPr>
          <w:b/>
          <w:sz w:val="28"/>
          <w:szCs w:val="28"/>
        </w:rPr>
        <w:t xml:space="preserve">«Без – Тукай оныклары»</w:t>
      </w:r>
      <w:r>
        <w:rPr>
          <w:b/>
          <w:sz w:val="28"/>
          <w:szCs w:val="28"/>
          <w:lang w:val="tt-RU"/>
        </w:rPr>
        <w:t xml:space="preserve">;</w:t>
      </w:r>
      <w:r>
        <w:rPr>
          <w:sz w:val="28"/>
          <w:szCs w:val="28"/>
          <w:lang w:val="tt-RU"/>
        </w:rPr>
      </w:r>
      <w:r>
        <w:rPr>
          <w:sz w:val="28"/>
          <w:szCs w:val="28"/>
          <w:lang w:val="tt-RU"/>
        </w:rPr>
      </w:r>
    </w:p>
    <w:p>
      <w:pPr>
        <w:pStyle w:val="715"/>
        <w:ind w:left="0" w:firstLine="720"/>
        <w:jc w:val="both"/>
        <w:shd w:val="clear" w:color="auto" w:fill="ffffff"/>
        <w:widowControl w:val="off"/>
        <w:tabs>
          <w:tab w:val="left" w:pos="0" w:leader="none"/>
        </w:tabs>
        <w:rPr>
          <w:sz w:val="28"/>
          <w:szCs w:val="28"/>
          <w:lang w:val="tt-RU"/>
        </w:rPr>
      </w:pPr>
      <w:r>
        <w:rPr>
          <w:sz w:val="28"/>
          <w:szCs w:val="28"/>
          <w:highlight w:val="white"/>
        </w:rPr>
        <w:t xml:space="preserve">- на базе ДОЛ «Буляк» – </w:t>
      </w:r>
      <w:r>
        <w:rPr>
          <w:sz w:val="28"/>
          <w:szCs w:val="28"/>
          <w:lang w:val="tt-RU"/>
        </w:rPr>
        <w:t xml:space="preserve">м</w:t>
      </w:r>
      <w:r>
        <w:rPr>
          <w:sz w:val="28"/>
          <w:szCs w:val="28"/>
        </w:rPr>
        <w:t xml:space="preserve">ежрегиональная профильная смена в речевом лагере для учащихся школ с родным языком обучения и воскресных многонациональных школ </w:t>
      </w:r>
      <w:r>
        <w:rPr>
          <w:b/>
          <w:sz w:val="28"/>
          <w:szCs w:val="28"/>
        </w:rPr>
        <w:t xml:space="preserve">«Буляк»</w:t>
      </w:r>
      <w:r>
        <w:rPr>
          <w:b/>
          <w:sz w:val="28"/>
          <w:szCs w:val="28"/>
          <w:lang w:val="tt-RU"/>
        </w:rPr>
        <w:t xml:space="preserve">;</w:t>
      </w:r>
      <w:r>
        <w:rPr>
          <w:sz w:val="28"/>
          <w:szCs w:val="28"/>
          <w:lang w:val="tt-RU"/>
        </w:rPr>
      </w:r>
      <w:r>
        <w:rPr>
          <w:sz w:val="28"/>
          <w:szCs w:val="28"/>
          <w:lang w:val="tt-RU"/>
        </w:rPr>
      </w:r>
    </w:p>
    <w:p>
      <w:pPr>
        <w:pStyle w:val="715"/>
        <w:ind w:left="0" w:firstLine="720"/>
        <w:jc w:val="both"/>
        <w:shd w:val="clear" w:color="auto" w:fill="ffffff"/>
        <w:widowControl w:val="off"/>
        <w:tabs>
          <w:tab w:val="left" w:pos="0" w:leader="none"/>
        </w:tabs>
        <w:rPr>
          <w:sz w:val="28"/>
          <w:szCs w:val="28"/>
          <w:highlight w:val="white"/>
        </w:rPr>
      </w:pPr>
      <w:r>
        <w:rPr>
          <w:sz w:val="28"/>
          <w:szCs w:val="28"/>
          <w:highlight w:val="white"/>
        </w:rPr>
        <w:t xml:space="preserve">- на базе санатория-профилактория «Дельфин»</w:t>
      </w:r>
      <w:r>
        <w:rPr>
          <w:highlight w:val="white"/>
        </w:rPr>
        <w:t xml:space="preserve"> </w:t>
      </w:r>
      <w:r>
        <w:rPr>
          <w:sz w:val="28"/>
          <w:szCs w:val="28"/>
          <w:highlight w:val="white"/>
        </w:rPr>
        <w:t xml:space="preserve">Межрегиональный форум интеллектуального творчества детей и молодежи </w:t>
      </w:r>
      <w:r>
        <w:rPr>
          <w:b/>
          <w:bCs/>
          <w:sz w:val="28"/>
          <w:szCs w:val="28"/>
          <w:highlight w:val="white"/>
        </w:rPr>
        <w:t xml:space="preserve">«Тартария»</w:t>
      </w:r>
      <w:r>
        <w:rPr>
          <w:sz w:val="28"/>
          <w:szCs w:val="28"/>
          <w:highlight w:val="white"/>
        </w:rPr>
        <w:t xml:space="preserve">;</w:t>
      </w:r>
      <w:r>
        <w:rPr>
          <w:sz w:val="28"/>
          <w:szCs w:val="28"/>
          <w:highlight w:val="white"/>
        </w:rPr>
      </w:r>
      <w:r>
        <w:rPr>
          <w:sz w:val="28"/>
          <w:szCs w:val="28"/>
          <w:highlight w:val="white"/>
        </w:rPr>
      </w:r>
    </w:p>
    <w:p>
      <w:pPr>
        <w:pStyle w:val="715"/>
        <w:ind w:left="0" w:firstLine="720"/>
        <w:jc w:val="both"/>
        <w:shd w:val="clear" w:color="auto" w:fill="ffffff"/>
        <w:widowControl w:val="off"/>
        <w:tabs>
          <w:tab w:val="left" w:pos="0" w:leader="none"/>
        </w:tabs>
        <w:rPr>
          <w:sz w:val="28"/>
          <w:szCs w:val="28"/>
          <w:highlight w:val="white"/>
        </w:rPr>
      </w:pPr>
      <w:r>
        <w:rPr>
          <w:color w:val="000000"/>
          <w:sz w:val="28"/>
          <w:szCs w:val="28"/>
          <w:highlight w:val="white"/>
          <w:shd w:val="clear" w:color="auto" w:fill="ffffff"/>
        </w:rPr>
        <w:t xml:space="preserve">- совместно с молодежным центром «Сэлэт» в</w:t>
      </w:r>
      <w:r>
        <w:rPr>
          <w:color w:val="000000"/>
          <w:sz w:val="28"/>
          <w:szCs w:val="28"/>
          <w:highlight w:val="white"/>
          <w:shd w:val="clear" w:color="auto" w:fill="ffffff"/>
          <w:lang w:val="tt-RU"/>
        </w:rPr>
        <w:t xml:space="preserve"> с.Билярск Алексеевского муни</w:t>
      </w:r>
      <w:r>
        <w:rPr>
          <w:color w:val="000000"/>
          <w:sz w:val="28"/>
          <w:szCs w:val="28"/>
          <w:highlight w:val="white"/>
          <w:shd w:val="clear" w:color="auto" w:fill="ffffff"/>
        </w:rPr>
        <w:t xml:space="preserve">ципального</w:t>
      </w:r>
      <w:r>
        <w:rPr>
          <w:color w:val="000000"/>
          <w:sz w:val="28"/>
          <w:szCs w:val="28"/>
          <w:highlight w:val="white"/>
          <w:shd w:val="clear" w:color="auto" w:fill="ffffff"/>
          <w:lang w:val="tt-RU"/>
        </w:rPr>
        <w:t xml:space="preserve"> </w:t>
      </w:r>
      <w:r>
        <w:rPr>
          <w:color w:val="000000"/>
          <w:sz w:val="28"/>
          <w:szCs w:val="28"/>
          <w:highlight w:val="white"/>
          <w:shd w:val="clear" w:color="auto" w:fill="ffffff"/>
        </w:rPr>
        <w:t xml:space="preserve">района Республики Татарстан проводится Межрегиональный палаточный лагерь с речевой практикой по татарскому языку </w:t>
      </w:r>
      <w:r>
        <w:rPr>
          <w:b/>
          <w:bCs/>
          <w:color w:val="000000"/>
          <w:sz w:val="28"/>
          <w:szCs w:val="28"/>
          <w:highlight w:val="white"/>
          <w:shd w:val="clear" w:color="auto" w:fill="ffffff"/>
        </w:rPr>
        <w:t xml:space="preserve">«Болгар – Туган тел»</w:t>
      </w:r>
      <w:r>
        <w:rPr>
          <w:sz w:val="28"/>
          <w:szCs w:val="28"/>
          <w:highlight w:val="white"/>
        </w:rPr>
        <w:t xml:space="preserve">.</w:t>
      </w:r>
      <w:r>
        <w:rPr>
          <w:sz w:val="28"/>
          <w:szCs w:val="28"/>
          <w:highlight w:val="white"/>
        </w:rPr>
      </w:r>
      <w:r>
        <w:rPr>
          <w:sz w:val="28"/>
          <w:szCs w:val="28"/>
          <w:highlight w:val="white"/>
        </w:rPr>
      </w:r>
    </w:p>
    <w:p>
      <w:pPr>
        <w:contextualSpacing/>
        <w:jc w:val="both"/>
        <w:shd w:val="clear" w:color="auto" w:fill="ffffff"/>
        <w:widowControl w:val="off"/>
        <w:tabs>
          <w:tab w:val="left" w:pos="0" w:leader="none"/>
        </w:tabs>
        <w:rPr>
          <w:sz w:val="28"/>
          <w:szCs w:val="28"/>
          <w:lang w:val="tt-RU"/>
        </w:rPr>
      </w:pPr>
      <w:r>
        <w:rPr>
          <w:sz w:val="28"/>
          <w:szCs w:val="28"/>
          <w:lang w:val="tt-RU"/>
        </w:rPr>
        <w:tab/>
        <w:t xml:space="preserve">Для участия в межрегиональных сменах приглашаются призеры олимпиад по татарскому языку и литературе, научно-практических конференций, творческих конкурсов в возрасте </w:t>
      </w:r>
      <w:r>
        <w:rPr>
          <w:b/>
          <w:sz w:val="28"/>
          <w:szCs w:val="28"/>
          <w:lang w:val="tt-RU"/>
        </w:rPr>
        <w:t xml:space="preserve">12-17 лет (включительно)</w:t>
      </w:r>
      <w:r>
        <w:rPr>
          <w:sz w:val="28"/>
          <w:szCs w:val="28"/>
          <w:lang w:val="tt-RU"/>
        </w:rPr>
        <w:t xml:space="preserve">.</w:t>
      </w:r>
      <w:r>
        <w:rPr>
          <w:sz w:val="28"/>
          <w:szCs w:val="28"/>
          <w:lang w:val="tt-RU"/>
        </w:rPr>
      </w:r>
      <w:r>
        <w:rPr>
          <w:sz w:val="28"/>
          <w:szCs w:val="28"/>
          <w:lang w:val="tt-RU"/>
        </w:rPr>
      </w:r>
    </w:p>
    <w:p>
      <w:pPr>
        <w:contextualSpacing/>
        <w:jc w:val="both"/>
        <w:spacing w:after="200" w:line="276" w:lineRule="auto"/>
        <w:shd w:val="clear" w:color="auto" w:fill="ffffff"/>
        <w:widowControl w:val="off"/>
        <w:tabs>
          <w:tab w:val="left" w:pos="0" w:leader="none"/>
        </w:tabs>
        <w:rPr>
          <w:sz w:val="28"/>
          <w:szCs w:val="28"/>
          <w:lang w:val="tt-RU"/>
        </w:rPr>
      </w:pPr>
      <w:r>
        <w:rPr>
          <w:sz w:val="28"/>
          <w:szCs w:val="28"/>
          <w:lang w:val="tt-RU"/>
        </w:rPr>
        <w:tab/>
        <w:t xml:space="preserve">Стоимость путёвки, кроме организационного взноса, оплачивает </w:t>
      </w:r>
      <w:r>
        <w:rPr>
          <w:sz w:val="28"/>
          <w:szCs w:val="28"/>
          <w:lang w:val="tt-RU"/>
        </w:rPr>
        <w:t xml:space="preserve">Министерство. Расходы на проезд оплачиваются  направляющей стороной.</w:t>
      </w:r>
      <w:r>
        <w:rPr>
          <w:sz w:val="28"/>
          <w:szCs w:val="28"/>
          <w:lang w:val="tt-RU"/>
        </w:rPr>
      </w:r>
      <w:r>
        <w:rPr>
          <w:sz w:val="28"/>
          <w:szCs w:val="28"/>
          <w:lang w:val="tt-RU"/>
        </w:rPr>
      </w:r>
    </w:p>
    <w:p>
      <w:pPr>
        <w:ind w:firstLine="720"/>
        <w:jc w:val="both"/>
        <w:rPr>
          <w:sz w:val="28"/>
          <w:szCs w:val="28"/>
          <w:lang w:val="tt-RU"/>
        </w:rPr>
      </w:pPr>
      <w:r>
        <w:rPr>
          <w:sz w:val="28"/>
          <w:szCs w:val="28"/>
          <w:lang w:val="tt-RU"/>
        </w:rPr>
        <w:t xml:space="preserve">Заявки на участие в </w:t>
      </w:r>
      <w:r>
        <w:rPr>
          <w:rFonts w:eastAsia="Calibri"/>
          <w:sz w:val="28"/>
          <w:szCs w:val="28"/>
          <w:lang w:eastAsia="en-US"/>
        </w:rPr>
        <w:t xml:space="preserve">профильных сменах 2025 года согласно квоте (приложение 2) </w:t>
      </w:r>
      <w:r>
        <w:rPr>
          <w:sz w:val="28"/>
          <w:szCs w:val="28"/>
          <w:lang w:val="tt-RU"/>
        </w:rPr>
        <w:t xml:space="preserve">представляются в Министерство до 18 мая 2025 года на электронный адрес </w:t>
      </w:r>
      <w:hyperlink r:id="rId10" w:tooltip="http://lager-leto25@bk.ru" w:history="1">
        <w:r>
          <w:rPr>
            <w:rStyle w:val="857"/>
            <w:sz w:val="28"/>
            <w:szCs w:val="28"/>
          </w:rPr>
          <w:t xml:space="preserve">lager-leto25@bk.ru</w:t>
        </w:r>
      </w:hyperlink>
      <w:r>
        <w:rPr>
          <w:sz w:val="28"/>
          <w:szCs w:val="28"/>
          <w:lang w:val="tt-RU"/>
        </w:rPr>
        <w:t xml:space="preserve"> по прилагаемой форме (приложение 3). </w:t>
      </w:r>
      <w:r>
        <w:rPr>
          <w:sz w:val="28"/>
          <w:szCs w:val="28"/>
          <w:lang w:val="tt-RU"/>
        </w:rPr>
      </w:r>
      <w:r>
        <w:rPr>
          <w:sz w:val="28"/>
          <w:szCs w:val="28"/>
          <w:lang w:val="tt-RU"/>
        </w:rPr>
      </w:r>
    </w:p>
    <w:p>
      <w:pPr>
        <w:ind w:firstLine="720"/>
        <w:jc w:val="both"/>
        <w:rPr>
          <w:sz w:val="28"/>
          <w:szCs w:val="28"/>
          <w:lang w:val="tt-RU"/>
        </w:rPr>
      </w:pPr>
      <w:r>
        <w:rPr>
          <w:sz w:val="28"/>
          <w:szCs w:val="28"/>
          <w:lang w:val="tt-RU"/>
        </w:rPr>
        <w:t xml:space="preserve">Направляем Вам перечень документов, необходимых для участия в межрегиональных сменах (приложение 1).</w:t>
      </w:r>
      <w:r>
        <w:rPr>
          <w:sz w:val="28"/>
          <w:szCs w:val="28"/>
          <w:lang w:val="tt-RU"/>
        </w:rPr>
      </w:r>
      <w:r>
        <w:rPr>
          <w:sz w:val="28"/>
          <w:szCs w:val="28"/>
          <w:lang w:val="tt-RU"/>
        </w:rPr>
      </w:r>
    </w:p>
    <w:p>
      <w:pPr>
        <w:ind w:firstLine="720"/>
        <w:jc w:val="both"/>
        <w:rPr>
          <w:sz w:val="28"/>
          <w:szCs w:val="28"/>
        </w:rPr>
      </w:pPr>
      <w:r>
        <w:rPr>
          <w:sz w:val="28"/>
          <w:szCs w:val="28"/>
        </w:rPr>
        <w:t xml:space="preserve">Приложение на 6 л. в 1 экз.</w:t>
      </w:r>
      <w:r>
        <w:rPr>
          <w:sz w:val="28"/>
          <w:szCs w:val="28"/>
        </w:rPr>
      </w:r>
      <w:r>
        <w:rPr>
          <w:sz w:val="28"/>
          <w:szCs w:val="28"/>
        </w:rPr>
      </w:r>
    </w:p>
    <w:p>
      <w:pPr>
        <w:contextualSpacing/>
        <w:ind w:left="-142"/>
        <w:jc w:val="both"/>
        <w:shd w:val="clear" w:color="auto" w:fill="ffffff"/>
        <w:widowControl w:val="off"/>
        <w:tabs>
          <w:tab w:val="left" w:pos="-567" w:leader="none"/>
        </w:tabs>
        <w:rPr>
          <w:sz w:val="28"/>
          <w:szCs w:val="28"/>
        </w:rPr>
      </w:pPr>
      <w:r>
        <w:rPr>
          <w:sz w:val="28"/>
          <w:szCs w:val="28"/>
        </w:rPr>
      </w:r>
      <w:r>
        <w:rPr>
          <w:sz w:val="28"/>
          <w:szCs w:val="28"/>
        </w:rPr>
      </w:r>
      <w:r>
        <w:rPr>
          <w:sz w:val="28"/>
          <w:szCs w:val="28"/>
        </w:rPr>
      </w:r>
    </w:p>
    <w:p>
      <w:pPr>
        <w:contextualSpacing/>
        <w:jc w:val="both"/>
        <w:shd w:val="clear" w:color="auto" w:fill="ffffff"/>
        <w:widowControl w:val="off"/>
        <w:tabs>
          <w:tab w:val="left" w:pos="0" w:leader="none"/>
        </w:tabs>
        <w:rPr>
          <w:b/>
          <w:sz w:val="28"/>
          <w:szCs w:val="28"/>
          <w:lang w:val="tt-RU"/>
        </w:rPr>
      </w:pPr>
      <w:r>
        <w:rPr>
          <w:b/>
          <w:sz w:val="28"/>
          <w:szCs w:val="28"/>
          <w:lang w:val="tt-RU"/>
        </w:rPr>
        <w:t xml:space="preserve">Заместитель министра                                                                               М.З.Закирова</w:t>
      </w:r>
      <w:r>
        <w:rPr>
          <w:b/>
          <w:sz w:val="28"/>
          <w:szCs w:val="28"/>
          <w:lang w:val="tt-RU"/>
        </w:rPr>
      </w:r>
      <w:r>
        <w:rPr>
          <w:b/>
          <w:sz w:val="28"/>
          <w:szCs w:val="28"/>
          <w:lang w:val="tt-RU"/>
        </w:rPr>
      </w:r>
    </w:p>
    <w:p>
      <w:pPr>
        <w:contextualSpacing/>
        <w:jc w:val="both"/>
        <w:shd w:val="clear" w:color="auto" w:fill="ffffff"/>
        <w:widowControl w:val="off"/>
        <w:tabs>
          <w:tab w:val="left" w:pos="0" w:leader="none"/>
        </w:tabs>
        <w:rPr>
          <w:sz w:val="28"/>
          <w:szCs w:val="28"/>
          <w:lang w:val="tt-RU"/>
        </w:rPr>
      </w:pPr>
      <w:r>
        <w:rPr>
          <w:sz w:val="28"/>
          <w:szCs w:val="28"/>
          <w:lang w:val="tt-RU"/>
        </w:rPr>
      </w:r>
      <w:r>
        <w:rPr>
          <w:sz w:val="28"/>
          <w:szCs w:val="28"/>
          <w:lang w:val="tt-RU"/>
        </w:rPr>
      </w:r>
      <w:r>
        <w:rPr>
          <w:sz w:val="28"/>
          <w:szCs w:val="28"/>
          <w:lang w:val="tt-RU"/>
        </w:rPr>
      </w:r>
    </w:p>
    <w:p>
      <w:pPr>
        <w:contextualSpacing/>
        <w:jc w:val="both"/>
        <w:shd w:val="clear" w:color="auto" w:fill="ffffff"/>
        <w:widowControl w:val="off"/>
        <w:tabs>
          <w:tab w:val="left" w:pos="0" w:leader="none"/>
        </w:tabs>
        <w:rPr>
          <w:sz w:val="28"/>
          <w:szCs w:val="28"/>
          <w:lang w:val="tt-RU"/>
        </w:rPr>
      </w:pPr>
      <w:r>
        <w:rPr>
          <w:sz w:val="28"/>
          <w:szCs w:val="28"/>
          <w:lang w:val="tt-RU"/>
        </w:rPr>
      </w:r>
      <w:r>
        <w:rPr>
          <w:sz w:val="28"/>
          <w:szCs w:val="28"/>
          <w:lang w:val="tt-RU"/>
        </w:rPr>
      </w:r>
      <w:r>
        <w:rPr>
          <w:sz w:val="28"/>
          <w:szCs w:val="28"/>
          <w:lang w:val="tt-RU"/>
        </w:rPr>
      </w:r>
    </w:p>
    <w:p>
      <w:pPr>
        <w:contextualSpacing/>
        <w:jc w:val="both"/>
        <w:shd w:val="clear" w:color="auto" w:fill="ffffff"/>
        <w:widowControl w:val="off"/>
        <w:tabs>
          <w:tab w:val="left" w:pos="0" w:leader="none"/>
        </w:tabs>
        <w:rPr>
          <w:sz w:val="28"/>
          <w:szCs w:val="28"/>
          <w:lang w:val="tt-RU"/>
        </w:rPr>
      </w:pPr>
      <w:r>
        <w:rPr>
          <w:sz w:val="28"/>
          <w:szCs w:val="28"/>
          <w:lang w:val="tt-RU"/>
        </w:rPr>
      </w:r>
      <w:r>
        <w:rPr>
          <w:sz w:val="28"/>
          <w:szCs w:val="28"/>
          <w:lang w:val="tt-RU"/>
        </w:rPr>
      </w:r>
      <w:r>
        <w:rPr>
          <w:sz w:val="28"/>
          <w:szCs w:val="28"/>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pStyle w:val="715"/>
        <w:ind w:left="0"/>
        <w:jc w:val="both"/>
        <w:shd w:val="clear" w:color="auto" w:fill="ffffff"/>
        <w:widowControl w:val="off"/>
        <w:tabs>
          <w:tab w:val="left" w:pos="0" w:leader="none"/>
        </w:tabs>
        <w:rPr>
          <w:sz w:val="28"/>
          <w:szCs w:val="28"/>
        </w:rPr>
      </w:pPr>
      <w:r>
        <w:rPr>
          <w:sz w:val="28"/>
          <w:szCs w:val="28"/>
        </w:rPr>
      </w:r>
      <w:r>
        <w:rPr>
          <w:sz w:val="28"/>
          <w:szCs w:val="28"/>
        </w:rPr>
      </w:r>
      <w:r>
        <w:rPr>
          <w:sz w:val="28"/>
          <w:szCs w:val="28"/>
        </w:rPr>
      </w:r>
    </w:p>
    <w:p>
      <w:pPr>
        <w:contextualSpacing/>
        <w:jc w:val="both"/>
        <w:shd w:val="clear" w:color="auto" w:fill="ffffff"/>
        <w:widowControl w:val="off"/>
        <w:tabs>
          <w:tab w:val="left" w:pos="0" w:leader="none"/>
        </w:tabs>
        <w:rPr>
          <w:sz w:val="28"/>
          <w:szCs w:val="28"/>
          <w:lang w:val="tt-RU"/>
        </w:rPr>
      </w:pPr>
      <w:r>
        <w:rPr>
          <w:sz w:val="28"/>
          <w:szCs w:val="28"/>
          <w:lang w:val="tt-RU"/>
        </w:rPr>
      </w:r>
      <w:r>
        <w:rPr>
          <w:sz w:val="28"/>
          <w:szCs w:val="28"/>
          <w:lang w:val="tt-RU"/>
        </w:rPr>
      </w:r>
      <w:r>
        <w:rPr>
          <w:sz w:val="28"/>
          <w:szCs w:val="28"/>
          <w:lang w:val="tt-RU"/>
        </w:rPr>
      </w:r>
    </w:p>
    <w:p>
      <w:pPr>
        <w:contextualSpacing/>
        <w:jc w:val="both"/>
        <w:shd w:val="clear" w:color="auto" w:fill="ffffff"/>
        <w:widowControl w:val="off"/>
        <w:tabs>
          <w:tab w:val="left" w:pos="0" w:leader="none"/>
        </w:tabs>
        <w:rPr>
          <w:sz w:val="28"/>
          <w:szCs w:val="28"/>
          <w:lang w:val="tt-RU"/>
        </w:rPr>
      </w:pPr>
      <w:r>
        <w:rPr>
          <w:sz w:val="28"/>
          <w:szCs w:val="28"/>
          <w:lang w:val="tt-RU"/>
        </w:rPr>
      </w:r>
      <w:r>
        <w:rPr>
          <w:sz w:val="28"/>
          <w:szCs w:val="28"/>
          <w:lang w:val="tt-RU"/>
        </w:rPr>
      </w:r>
      <w:r>
        <w:rPr>
          <w:sz w:val="28"/>
          <w:szCs w:val="28"/>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r>
      <w:r>
        <w:rPr>
          <w:sz w:val="24"/>
          <w:szCs w:val="24"/>
          <w:lang w:val="tt-RU"/>
        </w:rPr>
      </w:r>
      <w:r>
        <w:rPr>
          <w:sz w:val="24"/>
          <w:szCs w:val="24"/>
          <w:lang w:val="tt-RU"/>
        </w:rPr>
      </w:r>
    </w:p>
    <w:p>
      <w:pPr>
        <w:contextualSpacing/>
        <w:jc w:val="both"/>
        <w:shd w:val="clear" w:color="auto" w:fill="ffffff"/>
        <w:widowControl w:val="off"/>
        <w:tabs>
          <w:tab w:val="left" w:pos="0" w:leader="none"/>
        </w:tabs>
        <w:rPr>
          <w:sz w:val="24"/>
          <w:szCs w:val="24"/>
          <w:lang w:val="tt-RU"/>
        </w:rPr>
      </w:pPr>
      <w:r>
        <w:rPr>
          <w:sz w:val="24"/>
          <w:szCs w:val="24"/>
          <w:lang w:val="tt-RU"/>
        </w:rPr>
        <w:t xml:space="preserve">Л.Т.Сахбиева,</w:t>
      </w:r>
      <w:r>
        <w:rPr>
          <w:sz w:val="24"/>
          <w:szCs w:val="24"/>
          <w:lang w:val="tt-RU"/>
        </w:rPr>
      </w:r>
      <w:r>
        <w:rPr>
          <w:sz w:val="24"/>
          <w:szCs w:val="24"/>
          <w:lang w:val="tt-RU"/>
        </w:rPr>
      </w:r>
    </w:p>
    <w:p>
      <w:pPr>
        <w:contextualSpacing/>
        <w:jc w:val="both"/>
        <w:shd w:val="clear" w:color="auto" w:fill="ffffff"/>
        <w:widowControl w:val="off"/>
        <w:tabs>
          <w:tab w:val="left" w:pos="0" w:leader="none"/>
        </w:tabs>
        <w:rPr>
          <w:sz w:val="28"/>
          <w:szCs w:val="28"/>
          <w:lang w:val="tt-RU"/>
        </w:rPr>
      </w:pPr>
      <w:r>
        <w:rPr>
          <w:sz w:val="24"/>
          <w:szCs w:val="24"/>
          <w:lang w:val="tt-RU"/>
        </w:rPr>
        <w:t xml:space="preserve">(8843) 294-95-10</w:t>
      </w:r>
      <w:r>
        <w:rPr>
          <w:sz w:val="28"/>
          <w:szCs w:val="28"/>
          <w:lang w:val="tt-RU"/>
        </w:rPr>
      </w:r>
      <w:r>
        <w:rPr>
          <w:sz w:val="28"/>
          <w:szCs w:val="28"/>
          <w:lang w:val="tt-RU"/>
        </w:rPr>
      </w:r>
    </w:p>
    <w:p>
      <w:pPr>
        <w:contextualSpacing/>
        <w:jc w:val="right"/>
        <w:shd w:val="clear" w:color="auto" w:fill="ffffff"/>
        <w:widowControl w:val="off"/>
        <w:tabs>
          <w:tab w:val="left" w:pos="0" w:leader="none"/>
        </w:tabs>
        <w:rPr>
          <w:sz w:val="24"/>
          <w:szCs w:val="24"/>
        </w:rPr>
      </w:pPr>
      <w:r>
        <w:rPr>
          <w:sz w:val="24"/>
          <w:szCs w:val="24"/>
        </w:rPr>
      </w:r>
      <w:r>
        <w:rPr>
          <w:sz w:val="24"/>
          <w:szCs w:val="24"/>
        </w:rPr>
      </w:r>
      <w:r>
        <w:rPr>
          <w:sz w:val="24"/>
          <w:szCs w:val="24"/>
        </w:rPr>
      </w:r>
    </w:p>
    <w:p>
      <w:pPr>
        <w:contextualSpacing/>
        <w:jc w:val="right"/>
        <w:shd w:val="clear" w:color="auto" w:fill="ffffff"/>
        <w:widowControl w:val="off"/>
        <w:tabs>
          <w:tab w:val="left" w:pos="0" w:leader="none"/>
        </w:tabs>
        <w:rPr>
          <w:sz w:val="24"/>
          <w:szCs w:val="24"/>
        </w:rPr>
      </w:pPr>
      <w:r>
        <w:rPr>
          <w:sz w:val="24"/>
          <w:szCs w:val="24"/>
        </w:rPr>
      </w:r>
      <w:r>
        <w:rPr>
          <w:sz w:val="24"/>
          <w:szCs w:val="24"/>
        </w:rPr>
      </w:r>
      <w:r>
        <w:rPr>
          <w:sz w:val="24"/>
          <w:szCs w:val="24"/>
        </w:rPr>
      </w:r>
    </w:p>
    <w:p>
      <w:pPr>
        <w:contextualSpacing/>
        <w:jc w:val="right"/>
        <w:shd w:val="clear" w:color="auto" w:fill="ffffff"/>
        <w:widowControl w:val="off"/>
        <w:tabs>
          <w:tab w:val="left" w:pos="0" w:leader="none"/>
        </w:tabs>
        <w:rPr>
          <w:sz w:val="24"/>
          <w:szCs w:val="24"/>
        </w:rPr>
      </w:pPr>
      <w:r>
        <w:rPr>
          <w:sz w:val="24"/>
          <w:szCs w:val="24"/>
        </w:rPr>
      </w:r>
      <w:r>
        <w:rPr>
          <w:sz w:val="24"/>
          <w:szCs w:val="24"/>
        </w:rPr>
      </w:r>
      <w:r>
        <w:rPr>
          <w:sz w:val="24"/>
          <w:szCs w:val="24"/>
        </w:rPr>
      </w:r>
    </w:p>
    <w:p>
      <w:pPr>
        <w:contextualSpacing/>
        <w:jc w:val="right"/>
        <w:shd w:val="clear" w:color="auto" w:fill="ffffff"/>
        <w:widowControl w:val="off"/>
        <w:tabs>
          <w:tab w:val="left" w:pos="0" w:leader="none"/>
        </w:tabs>
        <w:rPr>
          <w:b/>
          <w:bCs/>
          <w:sz w:val="24"/>
          <w:szCs w:val="24"/>
        </w:rPr>
      </w:pPr>
      <w:r>
        <w:rPr>
          <w:sz w:val="24"/>
          <w:szCs w:val="24"/>
        </w:rPr>
        <w:t xml:space="preserve">Приложение 1</w:t>
      </w:r>
      <w:r>
        <w:rPr>
          <w:b/>
          <w:sz w:val="24"/>
          <w:szCs w:val="24"/>
        </w:rPr>
        <w:t xml:space="preserve"> </w:t>
      </w:r>
      <w:r>
        <w:rPr>
          <w:b/>
          <w:bCs/>
          <w:sz w:val="24"/>
          <w:szCs w:val="24"/>
        </w:rPr>
      </w:r>
      <w:r>
        <w:rPr>
          <w:b/>
          <w:bCs/>
          <w:sz w:val="24"/>
          <w:szCs w:val="24"/>
        </w:rPr>
      </w:r>
    </w:p>
    <w:p>
      <w:pPr>
        <w:jc w:val="center"/>
        <w:rPr>
          <w:b/>
          <w:sz w:val="28"/>
          <w:szCs w:val="28"/>
        </w:rPr>
      </w:pPr>
      <w:r>
        <w:rPr>
          <w:b/>
          <w:sz w:val="28"/>
          <w:szCs w:val="28"/>
        </w:rPr>
        <w:t xml:space="preserve">Информация о профильных сменах на 2025 год</w:t>
      </w:r>
      <w:r>
        <w:rPr>
          <w:b/>
          <w:sz w:val="28"/>
          <w:szCs w:val="28"/>
        </w:rPr>
      </w:r>
      <w:r>
        <w:rPr>
          <w:b/>
          <w:sz w:val="28"/>
          <w:szCs w:val="28"/>
        </w:rPr>
      </w:r>
    </w:p>
    <w:p>
      <w:pPr>
        <w:ind w:left="-709" w:right="-739"/>
        <w:jc w:val="both"/>
        <w:rPr>
          <w:sz w:val="28"/>
          <w:szCs w:val="28"/>
        </w:rPr>
      </w:pPr>
      <w:r>
        <w:rPr>
          <w:sz w:val="28"/>
          <w:szCs w:val="28"/>
        </w:rPr>
      </w:r>
      <w:r>
        <w:rPr>
          <w:sz w:val="28"/>
          <w:szCs w:val="28"/>
        </w:rPr>
      </w:r>
      <w:r>
        <w:rPr>
          <w:sz w:val="28"/>
          <w:szCs w:val="28"/>
        </w:rPr>
      </w:r>
    </w:p>
    <w:tbl>
      <w:tblPr>
        <w:tblW w:w="1049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26"/>
        <w:gridCol w:w="3826"/>
        <w:gridCol w:w="2269"/>
        <w:gridCol w:w="1133"/>
        <w:gridCol w:w="1417"/>
        <w:gridCol w:w="1419"/>
      </w:tblGrid>
      <w:tr>
        <w:tblPrEx/>
        <w:trPr>
          <w:trHeight w:val="273"/>
        </w:trPr>
        <w:tc>
          <w:tcPr>
            <w:tcW w:w="426" w:type="dxa"/>
            <w:textDirection w:val="lrTb"/>
            <w:noWrap w:val="false"/>
          </w:tcPr>
          <w:p>
            <w:pPr>
              <w:jc w:val="right"/>
              <w:rPr>
                <w:rFonts w:eastAsia="Calibri"/>
                <w:sz w:val="28"/>
                <w:szCs w:val="28"/>
                <w:lang w:val="tt-RU"/>
              </w:rPr>
            </w:pPr>
            <w:r>
              <w:rPr>
                <w:rFonts w:eastAsia="Calibri"/>
                <w:sz w:val="28"/>
                <w:szCs w:val="28"/>
                <w:lang w:val="tt-RU"/>
              </w:rPr>
            </w:r>
            <w:r>
              <w:rPr>
                <w:rFonts w:eastAsia="Calibri"/>
                <w:sz w:val="28"/>
                <w:szCs w:val="28"/>
                <w:lang w:val="tt-RU"/>
              </w:rPr>
            </w:r>
            <w:r>
              <w:rPr>
                <w:rFonts w:eastAsia="Calibri"/>
                <w:sz w:val="28"/>
                <w:szCs w:val="28"/>
                <w:lang w:val="tt-RU"/>
              </w:rPr>
            </w:r>
          </w:p>
        </w:tc>
        <w:tc>
          <w:tcPr>
            <w:tcW w:w="3826" w:type="dxa"/>
            <w:textDirection w:val="lrTb"/>
            <w:noWrap w:val="false"/>
          </w:tcPr>
          <w:p>
            <w:pPr>
              <w:jc w:val="center"/>
              <w:tabs>
                <w:tab w:val="left" w:pos="0" w:leader="none"/>
              </w:tabs>
              <w:rPr>
                <w:rFonts w:eastAsia="Calibri"/>
                <w:sz w:val="24"/>
                <w:szCs w:val="24"/>
              </w:rPr>
            </w:pPr>
            <w:r>
              <w:rPr>
                <w:rFonts w:eastAsia="Calibri"/>
                <w:sz w:val="24"/>
                <w:szCs w:val="24"/>
              </w:rPr>
              <w:t xml:space="preserve">Лагеря</w:t>
            </w:r>
            <w:r>
              <w:rPr>
                <w:rFonts w:eastAsia="Calibri"/>
                <w:sz w:val="24"/>
                <w:szCs w:val="24"/>
              </w:rPr>
            </w:r>
            <w:r>
              <w:rPr>
                <w:rFonts w:eastAsia="Calibri"/>
                <w:sz w:val="24"/>
                <w:szCs w:val="24"/>
              </w:rPr>
            </w:r>
          </w:p>
        </w:tc>
        <w:tc>
          <w:tcPr>
            <w:tcW w:w="2269" w:type="dxa"/>
            <w:textDirection w:val="lrTb"/>
            <w:noWrap w:val="false"/>
          </w:tcPr>
          <w:p>
            <w:pPr>
              <w:jc w:val="center"/>
              <w:tabs>
                <w:tab w:val="left" w:pos="0" w:leader="none"/>
              </w:tabs>
              <w:rPr>
                <w:rFonts w:eastAsia="Calibri"/>
                <w:sz w:val="24"/>
                <w:szCs w:val="24"/>
              </w:rPr>
            </w:pPr>
            <w:r>
              <w:rPr>
                <w:rFonts w:eastAsia="Calibri"/>
                <w:sz w:val="24"/>
                <w:szCs w:val="24"/>
                <w:lang w:val="tt-RU"/>
              </w:rPr>
              <w:t xml:space="preserve">М</w:t>
            </w:r>
            <w:r>
              <w:rPr>
                <w:rFonts w:eastAsia="Calibri"/>
                <w:sz w:val="24"/>
                <w:szCs w:val="24"/>
              </w:rPr>
              <w:t xml:space="preserve">есто проведения </w:t>
            </w:r>
            <w:r>
              <w:rPr>
                <w:rFonts w:eastAsia="Calibri"/>
                <w:sz w:val="24"/>
                <w:szCs w:val="24"/>
              </w:rPr>
            </w:r>
            <w:r>
              <w:rPr>
                <w:rFonts w:eastAsia="Calibri"/>
                <w:sz w:val="24"/>
                <w:szCs w:val="24"/>
              </w:rPr>
            </w:r>
          </w:p>
        </w:tc>
        <w:tc>
          <w:tcPr>
            <w:gridSpan w:val="3"/>
            <w:tcW w:w="3969" w:type="dxa"/>
            <w:textDirection w:val="lrTb"/>
            <w:noWrap w:val="false"/>
          </w:tcPr>
          <w:p>
            <w:pPr>
              <w:jc w:val="center"/>
              <w:rPr>
                <w:rFonts w:eastAsia="Calibri"/>
                <w:sz w:val="24"/>
                <w:szCs w:val="24"/>
              </w:rPr>
            </w:pPr>
            <w:r>
              <w:rPr>
                <w:rFonts w:eastAsia="Calibri"/>
                <w:sz w:val="24"/>
                <w:szCs w:val="24"/>
              </w:rPr>
              <w:t xml:space="preserve">Сроки проведения</w:t>
            </w:r>
            <w:r>
              <w:rPr>
                <w:rFonts w:eastAsia="Calibri"/>
                <w:sz w:val="24"/>
                <w:szCs w:val="24"/>
              </w:rPr>
            </w:r>
            <w:r>
              <w:rPr>
                <w:rFonts w:eastAsia="Calibri"/>
                <w:sz w:val="24"/>
                <w:szCs w:val="24"/>
              </w:rPr>
            </w:r>
          </w:p>
        </w:tc>
      </w:tr>
      <w:tr>
        <w:tblPrEx/>
        <w:trPr>
          <w:trHeight w:val="464"/>
        </w:trPr>
        <w:tc>
          <w:tcPr>
            <w:tcW w:w="426" w:type="dxa"/>
            <w:vMerge w:val="restart"/>
            <w:textDirection w:val="lrTb"/>
            <w:noWrap w:val="false"/>
          </w:tcPr>
          <w:p>
            <w:pPr>
              <w:jc w:val="both"/>
              <w:tabs>
                <w:tab w:val="left" w:pos="0" w:leader="none"/>
              </w:tabs>
              <w:rPr>
                <w:rFonts w:eastAsia="Calibri"/>
                <w:sz w:val="28"/>
                <w:szCs w:val="28"/>
                <w:highlight w:val="white"/>
              </w:rPr>
            </w:pPr>
            <w:r>
              <w:rPr>
                <w:rFonts w:eastAsia="Calibri"/>
                <w:sz w:val="24"/>
                <w:szCs w:val="24"/>
                <w:highlight w:val="white"/>
              </w:rPr>
              <w:t xml:space="preserve">1.</w:t>
            </w:r>
            <w:r>
              <w:rPr>
                <w:rFonts w:eastAsia="Calibri"/>
                <w:sz w:val="28"/>
                <w:szCs w:val="28"/>
                <w:highlight w:val="white"/>
              </w:rPr>
            </w:r>
            <w:r>
              <w:rPr>
                <w:rFonts w:eastAsia="Calibri"/>
                <w:sz w:val="28"/>
                <w:szCs w:val="28"/>
                <w:highlight w:val="white"/>
              </w:rPr>
            </w:r>
          </w:p>
        </w:tc>
        <w:tc>
          <w:tcPr>
            <w:tcW w:w="3826" w:type="dxa"/>
            <w:vMerge w:val="restart"/>
            <w:textDirection w:val="lrTb"/>
            <w:noWrap w:val="false"/>
          </w:tcPr>
          <w:p>
            <w:pPr>
              <w:jc w:val="both"/>
              <w:tabs>
                <w:tab w:val="left" w:pos="0" w:leader="none"/>
              </w:tabs>
              <w:rPr>
                <w:sz w:val="24"/>
                <w:szCs w:val="24"/>
                <w:highlight w:val="white"/>
              </w:rPr>
            </w:pPr>
            <w:r>
              <w:rPr>
                <w:sz w:val="24"/>
                <w:szCs w:val="24"/>
              </w:rPr>
              <w:t xml:space="preserve">Межрегиональная смена с речевой практикой по татарскому языку для школьников из регионов Российской Федерации «Нурлы алан»</w:t>
            </w:r>
            <w:r>
              <w:rPr>
                <w:sz w:val="24"/>
                <w:szCs w:val="24"/>
                <w:highlight w:val="white"/>
              </w:rPr>
            </w:r>
            <w:r>
              <w:rPr>
                <w:sz w:val="24"/>
                <w:szCs w:val="24"/>
                <w:highlight w:val="white"/>
              </w:rPr>
            </w:r>
          </w:p>
        </w:tc>
        <w:tc>
          <w:tcPr>
            <w:tcW w:w="2269" w:type="dxa"/>
            <w:vMerge w:val="restart"/>
            <w:textDirection w:val="lrTb"/>
            <w:noWrap w:val="false"/>
          </w:tcPr>
          <w:p>
            <w:pPr>
              <w:jc w:val="both"/>
              <w:tabs>
                <w:tab w:val="left" w:pos="0" w:leader="none"/>
              </w:tabs>
              <w:rPr>
                <w:rFonts w:eastAsia="Calibri"/>
                <w:sz w:val="24"/>
                <w:szCs w:val="24"/>
                <w:highlight w:val="white"/>
              </w:rPr>
            </w:pPr>
            <w:r>
              <w:rPr>
                <w:sz w:val="24"/>
                <w:szCs w:val="24"/>
                <w:highlight w:val="white"/>
              </w:rPr>
              <w:t xml:space="preserve">Оздоровительный лагерь «Кама» в Мамадышском муниципальном районе Республики Татарстан</w:t>
            </w:r>
            <w:r>
              <w:rPr>
                <w:rFonts w:eastAsia="Calibri"/>
                <w:sz w:val="24"/>
                <w:szCs w:val="24"/>
                <w:highlight w:val="white"/>
              </w:rPr>
            </w:r>
            <w:r>
              <w:rPr>
                <w:rFonts w:eastAsia="Calibri"/>
                <w:sz w:val="24"/>
                <w:szCs w:val="24"/>
                <w:highlight w:val="white"/>
              </w:rPr>
            </w:r>
          </w:p>
        </w:tc>
        <w:tc>
          <w:tcPr>
            <w:tcW w:w="1133"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18 дней</w:t>
            </w:r>
            <w:r>
              <w:rPr>
                <w:rFonts w:eastAsia="Calibri"/>
                <w:sz w:val="24"/>
                <w:szCs w:val="24"/>
                <w:highlight w:val="white"/>
              </w:rPr>
            </w:r>
            <w:r>
              <w:rPr>
                <w:rFonts w:eastAsia="Calibri"/>
                <w:sz w:val="24"/>
                <w:szCs w:val="24"/>
                <w:highlight w:val="white"/>
              </w:rPr>
            </w:r>
          </w:p>
          <w:p>
            <w:pPr>
              <w:jc w:val="center"/>
              <w:tabs>
                <w:tab w:val="left" w:pos="0" w:leader="none"/>
              </w:tabs>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tcW w:w="1417"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01.06.2025</w:t>
            </w:r>
            <w:r>
              <w:rPr>
                <w:rFonts w:eastAsia="Calibri"/>
                <w:sz w:val="24"/>
                <w:szCs w:val="24"/>
                <w:highlight w:val="white"/>
              </w:rPr>
            </w:r>
            <w:r>
              <w:rPr>
                <w:rFonts w:eastAsia="Calibri"/>
                <w:sz w:val="24"/>
                <w:szCs w:val="24"/>
                <w:highlight w:val="white"/>
              </w:rPr>
            </w:r>
          </w:p>
        </w:tc>
        <w:tc>
          <w:tcPr>
            <w:tcW w:w="1419"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18.06.2025</w:t>
            </w:r>
            <w:r>
              <w:rPr>
                <w:rFonts w:eastAsia="Calibri"/>
                <w:sz w:val="24"/>
                <w:szCs w:val="24"/>
                <w:highlight w:val="white"/>
              </w:rPr>
            </w:r>
            <w:r>
              <w:rPr>
                <w:rFonts w:eastAsia="Calibri"/>
                <w:sz w:val="24"/>
                <w:szCs w:val="24"/>
                <w:highlight w:val="white"/>
              </w:rPr>
            </w:r>
          </w:p>
        </w:tc>
      </w:tr>
      <w:tr>
        <w:tblPrEx/>
        <w:trPr>
          <w:trHeight w:val="464"/>
        </w:trPr>
        <w:tc>
          <w:tcPr>
            <w:tcW w:w="426" w:type="dxa"/>
            <w:vMerge w:val="restart"/>
            <w:textDirection w:val="lrTb"/>
            <w:noWrap w:val="false"/>
          </w:tcPr>
          <w:p>
            <w:pPr>
              <w:jc w:val="right"/>
              <w:tabs>
                <w:tab w:val="left" w:pos="0" w:leader="none"/>
              </w:tabs>
              <w:rPr>
                <w:rFonts w:eastAsia="Calibri"/>
                <w:sz w:val="28"/>
                <w:szCs w:val="28"/>
                <w:highlight w:val="white"/>
              </w:rPr>
            </w:pPr>
            <w:r>
              <w:rPr>
                <w:rFonts w:eastAsia="Calibri"/>
                <w:sz w:val="24"/>
                <w:szCs w:val="24"/>
                <w:highlight w:val="white"/>
              </w:rPr>
              <w:t xml:space="preserve">2.</w:t>
            </w:r>
            <w:r>
              <w:rPr>
                <w:rFonts w:eastAsia="Calibri"/>
                <w:sz w:val="28"/>
                <w:szCs w:val="28"/>
                <w:highlight w:val="white"/>
              </w:rPr>
            </w:r>
            <w:r>
              <w:rPr>
                <w:rFonts w:eastAsia="Calibri"/>
                <w:sz w:val="28"/>
                <w:szCs w:val="28"/>
                <w:highlight w:val="white"/>
              </w:rPr>
            </w:r>
          </w:p>
        </w:tc>
        <w:tc>
          <w:tcPr>
            <w:tcW w:w="3826" w:type="dxa"/>
            <w:vMerge w:val="restart"/>
            <w:textDirection w:val="lrTb"/>
            <w:noWrap w:val="false"/>
          </w:tcPr>
          <w:p>
            <w:pPr>
              <w:jc w:val="both"/>
              <w:tabs>
                <w:tab w:val="left" w:pos="0" w:leader="none"/>
              </w:tabs>
              <w:rPr>
                <w:sz w:val="24"/>
                <w:szCs w:val="24"/>
              </w:rPr>
            </w:pPr>
            <w:r>
              <w:rPr>
                <w:sz w:val="24"/>
                <w:szCs w:val="24"/>
              </w:rPr>
              <w:t xml:space="preserve">М</w:t>
            </w:r>
            <w:r>
              <w:rPr>
                <w:sz w:val="24"/>
                <w:szCs w:val="24"/>
              </w:rPr>
              <w:t xml:space="preserve">ногонациональный лагерь с внедрением программ пр</w:t>
            </w:r>
            <w:r>
              <w:rPr>
                <w:sz w:val="24"/>
                <w:szCs w:val="24"/>
              </w:rPr>
              <w:t xml:space="preserve">офильных языковых смен «Дуслык»</w:t>
            </w:r>
            <w:r>
              <w:rPr>
                <w:sz w:val="24"/>
                <w:szCs w:val="24"/>
              </w:rPr>
            </w:r>
            <w:r>
              <w:rPr>
                <w:sz w:val="24"/>
                <w:szCs w:val="24"/>
              </w:rPr>
            </w:r>
          </w:p>
          <w:p>
            <w:pPr>
              <w:jc w:val="both"/>
              <w:tabs>
                <w:tab w:val="left" w:pos="0" w:leader="none"/>
              </w:tabs>
              <w:rPr>
                <w:rFonts w:eastAsia="Calibri"/>
                <w:sz w:val="24"/>
                <w:szCs w:val="24"/>
                <w:highlight w:val="white"/>
              </w:rPr>
            </w:pPr>
            <w:r>
              <w:rPr>
                <w:sz w:val="24"/>
                <w:szCs w:val="24"/>
                <w:highlight w:val="white"/>
              </w:rPr>
              <w:t xml:space="preserve">Стоимость оргвзноса составляет </w:t>
            </w:r>
            <w:r>
              <w:rPr>
                <w:b/>
                <w:bCs/>
                <w:sz w:val="24"/>
                <w:szCs w:val="24"/>
                <w:highlight w:val="white"/>
              </w:rPr>
              <w:t xml:space="preserve">13 982,20 рублей</w:t>
            </w:r>
            <w:r>
              <w:rPr>
                <w:sz w:val="24"/>
                <w:szCs w:val="24"/>
                <w:highlight w:val="white"/>
              </w:rPr>
              <w:t xml:space="preserve">, оплачивается на расчетный счет ООО «КАМАЗжилбыт» (реквизиты будут направлены после получения заявок)</w:t>
            </w:r>
            <w:r>
              <w:rPr>
                <w:rFonts w:eastAsia="Calibri"/>
                <w:sz w:val="24"/>
                <w:szCs w:val="24"/>
                <w:highlight w:val="white"/>
              </w:rPr>
            </w:r>
            <w:r>
              <w:rPr>
                <w:rFonts w:eastAsia="Calibri"/>
                <w:sz w:val="24"/>
                <w:szCs w:val="24"/>
                <w:highlight w:val="white"/>
              </w:rPr>
            </w:r>
          </w:p>
        </w:tc>
        <w:tc>
          <w:tcPr>
            <w:tcW w:w="2269" w:type="dxa"/>
            <w:vMerge w:val="restart"/>
            <w:textDirection w:val="lrTb"/>
            <w:noWrap w:val="false"/>
          </w:tcPr>
          <w:p>
            <w:pPr>
              <w:jc w:val="both"/>
              <w:tabs>
                <w:tab w:val="left" w:pos="0" w:leader="none"/>
              </w:tabs>
              <w:rPr>
                <w:rFonts w:eastAsia="Calibri"/>
                <w:sz w:val="24"/>
                <w:szCs w:val="24"/>
                <w:highlight w:val="white"/>
              </w:rPr>
            </w:pPr>
            <w:r>
              <w:rPr>
                <w:sz w:val="24"/>
                <w:szCs w:val="24"/>
                <w:highlight w:val="white"/>
                <w:lang w:val="tt-RU"/>
              </w:rPr>
              <w:t xml:space="preserve">О</w:t>
            </w:r>
            <w:r>
              <w:rPr>
                <w:sz w:val="24"/>
                <w:szCs w:val="24"/>
                <w:highlight w:val="white"/>
              </w:rPr>
              <w:t xml:space="preserve">здоровительно-образовательный комплекс «Саулык» (Тукаевский район, п.Ильичевский, о/л «Крылатый») </w:t>
            </w:r>
            <w:r>
              <w:rPr>
                <w:rFonts w:eastAsia="Calibri"/>
                <w:sz w:val="24"/>
                <w:szCs w:val="24"/>
                <w:highlight w:val="white"/>
              </w:rPr>
            </w:r>
            <w:r>
              <w:rPr>
                <w:rFonts w:eastAsia="Calibri"/>
                <w:sz w:val="24"/>
                <w:szCs w:val="24"/>
                <w:highlight w:val="white"/>
              </w:rPr>
            </w:r>
          </w:p>
        </w:tc>
        <w:tc>
          <w:tcPr>
            <w:tcW w:w="1133"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18 дней</w:t>
            </w:r>
            <w:r>
              <w:rPr>
                <w:rFonts w:eastAsia="Calibri"/>
                <w:sz w:val="24"/>
                <w:szCs w:val="24"/>
                <w:highlight w:val="white"/>
              </w:rPr>
            </w:r>
            <w:r>
              <w:rPr>
                <w:rFonts w:eastAsia="Calibri"/>
                <w:sz w:val="24"/>
                <w:szCs w:val="24"/>
                <w:highlight w:val="white"/>
              </w:rPr>
            </w:r>
          </w:p>
          <w:p>
            <w:pPr>
              <w:jc w:val="center"/>
              <w:tabs>
                <w:tab w:val="left" w:pos="0" w:leader="none"/>
              </w:tabs>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tcW w:w="1417"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01.06.2025</w:t>
            </w:r>
            <w:r>
              <w:rPr>
                <w:rFonts w:eastAsia="Calibri"/>
                <w:sz w:val="24"/>
                <w:szCs w:val="24"/>
                <w:highlight w:val="white"/>
              </w:rPr>
            </w:r>
            <w:r>
              <w:rPr>
                <w:rFonts w:eastAsia="Calibri"/>
                <w:sz w:val="24"/>
                <w:szCs w:val="24"/>
                <w:highlight w:val="white"/>
              </w:rPr>
            </w:r>
          </w:p>
        </w:tc>
        <w:tc>
          <w:tcPr>
            <w:tcW w:w="1419"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18.06.2025</w:t>
            </w:r>
            <w:r>
              <w:rPr>
                <w:rFonts w:eastAsia="Calibri"/>
                <w:sz w:val="24"/>
                <w:szCs w:val="24"/>
                <w:highlight w:val="white"/>
              </w:rPr>
            </w:r>
            <w:r>
              <w:rPr>
                <w:rFonts w:eastAsia="Calibri"/>
                <w:sz w:val="24"/>
                <w:szCs w:val="24"/>
                <w:highlight w:val="white"/>
              </w:rPr>
            </w:r>
          </w:p>
        </w:tc>
      </w:tr>
      <w:tr>
        <w:tblPrEx/>
        <w:trPr>
          <w:trHeight w:val="464"/>
        </w:trPr>
        <w:tc>
          <w:tcPr>
            <w:tcW w:w="426" w:type="dxa"/>
            <w:vMerge w:val="restart"/>
            <w:textDirection w:val="lrTb"/>
            <w:noWrap w:val="false"/>
          </w:tcPr>
          <w:p>
            <w:pPr>
              <w:jc w:val="right"/>
              <w:tabs>
                <w:tab w:val="left" w:pos="0" w:leader="none"/>
              </w:tabs>
              <w:rPr>
                <w:rFonts w:eastAsia="Calibri"/>
                <w:sz w:val="28"/>
                <w:szCs w:val="28"/>
                <w:highlight w:val="white"/>
              </w:rPr>
            </w:pPr>
            <w:r>
              <w:rPr>
                <w:rFonts w:eastAsia="Calibri"/>
                <w:sz w:val="24"/>
                <w:szCs w:val="24"/>
                <w:highlight w:val="white"/>
              </w:rPr>
              <w:t xml:space="preserve">3.</w:t>
            </w:r>
            <w:r>
              <w:rPr>
                <w:rFonts w:eastAsia="Calibri"/>
                <w:sz w:val="28"/>
                <w:szCs w:val="28"/>
                <w:highlight w:val="white"/>
              </w:rPr>
            </w:r>
            <w:r>
              <w:rPr>
                <w:rFonts w:eastAsia="Calibri"/>
                <w:sz w:val="28"/>
                <w:szCs w:val="28"/>
                <w:highlight w:val="white"/>
              </w:rPr>
            </w:r>
          </w:p>
        </w:tc>
        <w:tc>
          <w:tcPr>
            <w:tcW w:w="3826" w:type="dxa"/>
            <w:vMerge w:val="restart"/>
            <w:textDirection w:val="lrTb"/>
            <w:noWrap w:val="false"/>
          </w:tcPr>
          <w:p>
            <w:pPr>
              <w:jc w:val="both"/>
              <w:tabs>
                <w:tab w:val="left" w:pos="0" w:leader="none"/>
              </w:tabs>
              <w:rPr>
                <w:sz w:val="24"/>
                <w:szCs w:val="24"/>
              </w:rPr>
            </w:pPr>
            <w:r>
              <w:rPr>
                <w:sz w:val="24"/>
                <w:szCs w:val="24"/>
              </w:rPr>
              <w:t xml:space="preserve">межрегиональная смена с речевой практикой по татарскому языку для школьников из регионов Российской Федерации «Без – Тукай оныклары»</w:t>
            </w:r>
            <w:r>
              <w:rPr>
                <w:sz w:val="24"/>
                <w:szCs w:val="24"/>
              </w:rPr>
            </w:r>
            <w:r>
              <w:rPr>
                <w:sz w:val="24"/>
                <w:szCs w:val="24"/>
              </w:rPr>
            </w:r>
          </w:p>
          <w:p>
            <w:pPr>
              <w:jc w:val="both"/>
              <w:tabs>
                <w:tab w:val="left" w:pos="0" w:leader="none"/>
              </w:tabs>
              <w:rPr>
                <w:rFonts w:eastAsia="Calibri"/>
                <w:sz w:val="24"/>
                <w:szCs w:val="24"/>
                <w:highlight w:val="white"/>
              </w:rPr>
            </w:pPr>
            <w:r>
              <w:rPr>
                <w:sz w:val="24"/>
                <w:szCs w:val="24"/>
                <w:highlight w:val="white"/>
              </w:rPr>
              <w:t xml:space="preserve">Стоимость оргвзноса составляет    </w:t>
            </w:r>
            <w:r>
              <w:rPr>
                <w:b/>
                <w:bCs/>
                <w:sz w:val="24"/>
                <w:szCs w:val="24"/>
                <w:highlight w:val="white"/>
              </w:rPr>
              <w:t xml:space="preserve">2 000 рублей</w:t>
            </w:r>
            <w:r>
              <w:rPr>
                <w:sz w:val="24"/>
                <w:szCs w:val="24"/>
                <w:highlight w:val="white"/>
              </w:rPr>
              <w:t xml:space="preserve">. </w:t>
            </w:r>
            <w:r>
              <w:rPr>
                <w:sz w:val="24"/>
                <w:szCs w:val="24"/>
                <w:highlight w:val="white"/>
                <w:lang w:val="tt-RU"/>
              </w:rPr>
              <w:t xml:space="preserve">До заезда оплата</w:t>
            </w:r>
            <w:r>
              <w:rPr>
                <w:sz w:val="24"/>
                <w:szCs w:val="24"/>
                <w:highlight w:val="white"/>
              </w:rPr>
              <w:t xml:space="preserve"> производится в бухгалтерии Арского педагогического колледжа имени Габдуллы Тукая</w:t>
            </w:r>
            <w:r>
              <w:rPr>
                <w:rFonts w:eastAsia="Calibri"/>
                <w:sz w:val="24"/>
                <w:szCs w:val="24"/>
                <w:highlight w:val="white"/>
              </w:rPr>
            </w:r>
            <w:r>
              <w:rPr>
                <w:rFonts w:eastAsia="Calibri"/>
                <w:sz w:val="24"/>
                <w:szCs w:val="24"/>
                <w:highlight w:val="white"/>
              </w:rPr>
            </w:r>
          </w:p>
        </w:tc>
        <w:tc>
          <w:tcPr>
            <w:tcW w:w="2269" w:type="dxa"/>
            <w:vMerge w:val="restart"/>
            <w:textDirection w:val="lrTb"/>
            <w:noWrap w:val="false"/>
          </w:tcPr>
          <w:p>
            <w:pPr>
              <w:jc w:val="both"/>
              <w:tabs>
                <w:tab w:val="left" w:pos="0" w:leader="none"/>
              </w:tabs>
              <w:rPr>
                <w:rFonts w:eastAsia="Calibri"/>
                <w:sz w:val="24"/>
                <w:szCs w:val="24"/>
                <w:highlight w:val="white"/>
              </w:rPr>
            </w:pPr>
            <w:r>
              <w:rPr>
                <w:sz w:val="24"/>
                <w:szCs w:val="24"/>
                <w:highlight w:val="white"/>
              </w:rPr>
              <w:t xml:space="preserve">Арский педагогический колледж имени Габдуллы Тукая по адресу: г.Арск, ул. Вагизовых, д. 14. </w:t>
            </w:r>
            <w:r>
              <w:rPr>
                <w:rFonts w:eastAsia="Calibri"/>
                <w:sz w:val="24"/>
                <w:szCs w:val="24"/>
                <w:highlight w:val="white"/>
              </w:rPr>
            </w:r>
            <w:r>
              <w:rPr>
                <w:rFonts w:eastAsia="Calibri"/>
                <w:sz w:val="24"/>
                <w:szCs w:val="24"/>
                <w:highlight w:val="white"/>
              </w:rPr>
            </w:r>
          </w:p>
        </w:tc>
        <w:tc>
          <w:tcPr>
            <w:tcW w:w="1133"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18 дней</w:t>
            </w:r>
            <w:r>
              <w:rPr>
                <w:rFonts w:eastAsia="Calibri"/>
                <w:sz w:val="24"/>
                <w:szCs w:val="24"/>
                <w:highlight w:val="white"/>
              </w:rPr>
            </w:r>
            <w:r>
              <w:rPr>
                <w:rFonts w:eastAsia="Calibri"/>
                <w:sz w:val="24"/>
                <w:szCs w:val="24"/>
                <w:highlight w:val="white"/>
              </w:rPr>
            </w:r>
          </w:p>
          <w:p>
            <w:pPr>
              <w:jc w:val="center"/>
              <w:tabs>
                <w:tab w:val="left" w:pos="0" w:leader="none"/>
              </w:tabs>
              <w:rPr>
                <w:rFonts w:eastAsia="Calibri"/>
                <w:sz w:val="24"/>
                <w:szCs w:val="24"/>
                <w:highlight w:val="white"/>
              </w:rPr>
            </w:pPr>
            <w:r>
              <w:rPr>
                <w:rFonts w:eastAsia="Calibri"/>
                <w:sz w:val="24"/>
                <w:szCs w:val="24"/>
                <w:highlight w:val="white"/>
              </w:rPr>
            </w:r>
            <w:r>
              <w:rPr>
                <w:rFonts w:eastAsia="Calibri"/>
                <w:sz w:val="24"/>
                <w:szCs w:val="24"/>
                <w:highlight w:val="white"/>
              </w:rPr>
            </w:r>
            <w:r>
              <w:rPr>
                <w:rFonts w:eastAsia="Calibri"/>
                <w:sz w:val="24"/>
                <w:szCs w:val="24"/>
                <w:highlight w:val="white"/>
              </w:rPr>
            </w:r>
          </w:p>
        </w:tc>
        <w:tc>
          <w:tcPr>
            <w:tcW w:w="1417"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01.07.2025</w:t>
            </w:r>
            <w:r>
              <w:rPr>
                <w:rFonts w:eastAsia="Calibri"/>
                <w:sz w:val="24"/>
                <w:szCs w:val="24"/>
                <w:highlight w:val="white"/>
              </w:rPr>
            </w:r>
            <w:r>
              <w:rPr>
                <w:rFonts w:eastAsia="Calibri"/>
                <w:sz w:val="24"/>
                <w:szCs w:val="24"/>
                <w:highlight w:val="white"/>
              </w:rPr>
            </w:r>
          </w:p>
        </w:tc>
        <w:tc>
          <w:tcPr>
            <w:tcW w:w="1419" w:type="dxa"/>
            <w:vMerge w:val="restart"/>
            <w:textDirection w:val="lrTb"/>
            <w:noWrap w:val="false"/>
          </w:tcPr>
          <w:p>
            <w:pPr>
              <w:jc w:val="center"/>
              <w:tabs>
                <w:tab w:val="left" w:pos="0" w:leader="none"/>
              </w:tabs>
              <w:rPr>
                <w:rFonts w:eastAsia="Calibri"/>
                <w:sz w:val="24"/>
                <w:szCs w:val="24"/>
                <w:highlight w:val="white"/>
              </w:rPr>
            </w:pPr>
            <w:r>
              <w:rPr>
                <w:rFonts w:eastAsia="Calibri"/>
                <w:sz w:val="24"/>
                <w:szCs w:val="24"/>
                <w:highlight w:val="white"/>
              </w:rPr>
              <w:t xml:space="preserve">18.07.2025</w:t>
            </w:r>
            <w:r>
              <w:rPr>
                <w:rFonts w:eastAsia="Calibri"/>
                <w:sz w:val="24"/>
                <w:szCs w:val="24"/>
                <w:highlight w:val="white"/>
              </w:rPr>
            </w:r>
            <w:r>
              <w:rPr>
                <w:rFonts w:eastAsia="Calibri"/>
                <w:sz w:val="24"/>
                <w:szCs w:val="24"/>
                <w:highlight w:val="white"/>
              </w:rPr>
            </w:r>
          </w:p>
        </w:tc>
      </w:tr>
      <w:tr>
        <w:tblPrEx/>
        <w:trPr>
          <w:trHeight w:val="464"/>
        </w:trPr>
        <w:tc>
          <w:tcPr>
            <w:tcW w:w="426" w:type="dxa"/>
            <w:vMerge w:val="restart"/>
            <w:textDirection w:val="lrTb"/>
            <w:noWrap w:val="false"/>
          </w:tcPr>
          <w:p>
            <w:pPr>
              <w:jc w:val="right"/>
              <w:tabs>
                <w:tab w:val="left" w:pos="0" w:leader="none"/>
              </w:tabs>
              <w:rPr>
                <w:rFonts w:eastAsia="Calibri"/>
                <w:sz w:val="28"/>
                <w:szCs w:val="28"/>
              </w:rPr>
            </w:pPr>
            <w:r>
              <w:rPr>
                <w:rFonts w:eastAsia="Calibri"/>
                <w:sz w:val="24"/>
                <w:szCs w:val="24"/>
              </w:rPr>
              <w:t xml:space="preserve">4.</w:t>
            </w:r>
            <w:r>
              <w:rPr>
                <w:rFonts w:eastAsia="Calibri"/>
                <w:sz w:val="28"/>
                <w:szCs w:val="28"/>
              </w:rPr>
            </w:r>
            <w:r>
              <w:rPr>
                <w:rFonts w:eastAsia="Calibri"/>
                <w:sz w:val="28"/>
                <w:szCs w:val="28"/>
              </w:rPr>
            </w:r>
          </w:p>
        </w:tc>
        <w:tc>
          <w:tcPr>
            <w:tcW w:w="3826" w:type="dxa"/>
            <w:vMerge w:val="restart"/>
            <w:textDirection w:val="lrTb"/>
            <w:noWrap w:val="false"/>
          </w:tcPr>
          <w:p>
            <w:pPr>
              <w:jc w:val="both"/>
              <w:tabs>
                <w:tab w:val="left" w:pos="0" w:leader="none"/>
              </w:tabs>
              <w:rPr>
                <w:rFonts w:eastAsia="Calibri"/>
                <w:sz w:val="24"/>
                <w:szCs w:val="24"/>
              </w:rPr>
            </w:pPr>
            <w:r>
              <w:rPr>
                <w:sz w:val="24"/>
                <w:szCs w:val="24"/>
                <w:lang w:val="tt-RU"/>
              </w:rPr>
              <w:t xml:space="preserve">М</w:t>
            </w:r>
            <w:r>
              <w:rPr>
                <w:sz w:val="24"/>
                <w:szCs w:val="24"/>
              </w:rPr>
              <w:t xml:space="preserve">ежрегиональная профильная смена в речевом лагере для учащихся школ с родным языком обучения и воскресных многонациональных школ «Буляк»</w:t>
            </w:r>
            <w:r>
              <w:rPr>
                <w:rFonts w:eastAsia="Calibri"/>
                <w:sz w:val="24"/>
                <w:szCs w:val="24"/>
              </w:rPr>
            </w:r>
            <w:r>
              <w:rPr>
                <w:rFonts w:eastAsia="Calibri"/>
                <w:sz w:val="24"/>
                <w:szCs w:val="24"/>
              </w:rPr>
            </w:r>
          </w:p>
        </w:tc>
        <w:tc>
          <w:tcPr>
            <w:tcW w:w="2269" w:type="dxa"/>
            <w:vMerge w:val="restart"/>
            <w:textDirection w:val="lrTb"/>
            <w:noWrap w:val="false"/>
          </w:tcPr>
          <w:p>
            <w:pPr>
              <w:jc w:val="both"/>
              <w:tabs>
                <w:tab w:val="left" w:pos="0" w:leader="none"/>
              </w:tabs>
              <w:rPr>
                <w:rFonts w:eastAsia="Calibri"/>
                <w:sz w:val="24"/>
                <w:szCs w:val="24"/>
              </w:rPr>
            </w:pPr>
            <w:r>
              <w:rPr>
                <w:sz w:val="24"/>
                <w:szCs w:val="24"/>
              </w:rPr>
              <w:t xml:space="preserve">ДОЛ «Буляк» по адресу: Республика Татарстан, Актанышский район, с. Актаныш, ул. Лагерная, дом 1</w:t>
            </w:r>
            <w:r>
              <w:rPr>
                <w:color w:val="000000"/>
                <w:sz w:val="24"/>
                <w:szCs w:val="24"/>
                <w:shd w:val="clear" w:color="auto" w:fill="ffffff"/>
              </w:rPr>
              <w:t xml:space="preserve">;</w:t>
            </w:r>
            <w:r>
              <w:rPr>
                <w:rFonts w:eastAsia="Calibri"/>
                <w:sz w:val="24"/>
                <w:szCs w:val="24"/>
              </w:rPr>
            </w:r>
            <w:r>
              <w:rPr>
                <w:rFonts w:eastAsia="Calibri"/>
                <w:sz w:val="24"/>
                <w:szCs w:val="24"/>
              </w:rPr>
            </w:r>
          </w:p>
        </w:tc>
        <w:tc>
          <w:tcPr>
            <w:tcW w:w="1133"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18 дней</w:t>
            </w:r>
            <w:r>
              <w:rPr>
                <w:rFonts w:eastAsia="Calibri"/>
                <w:sz w:val="24"/>
                <w:szCs w:val="24"/>
              </w:rPr>
            </w:r>
            <w:r>
              <w:rPr>
                <w:rFonts w:eastAsia="Calibri"/>
                <w:sz w:val="24"/>
                <w:szCs w:val="24"/>
              </w:rPr>
            </w:r>
          </w:p>
          <w:p>
            <w:pPr>
              <w:jc w:val="center"/>
              <w:tabs>
                <w:tab w:val="left" w:pos="0" w:leader="none"/>
              </w:tabs>
              <w:rPr>
                <w:rFonts w:eastAsia="Calibri"/>
                <w:sz w:val="24"/>
                <w:szCs w:val="24"/>
              </w:rPr>
            </w:pPr>
            <w:r>
              <w:rPr>
                <w:rFonts w:eastAsia="Calibri"/>
                <w:sz w:val="24"/>
                <w:szCs w:val="24"/>
              </w:rPr>
            </w:r>
            <w:r>
              <w:rPr>
                <w:rFonts w:eastAsia="Calibri"/>
                <w:sz w:val="24"/>
                <w:szCs w:val="24"/>
              </w:rPr>
            </w:r>
            <w:r>
              <w:rPr>
                <w:rFonts w:eastAsia="Calibri"/>
                <w:sz w:val="24"/>
                <w:szCs w:val="24"/>
              </w:rPr>
            </w:r>
          </w:p>
        </w:tc>
        <w:tc>
          <w:tcPr>
            <w:tcW w:w="1417"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15.07.2025</w:t>
            </w:r>
            <w:r>
              <w:rPr>
                <w:rFonts w:eastAsia="Calibri"/>
                <w:sz w:val="24"/>
                <w:szCs w:val="24"/>
              </w:rPr>
            </w:r>
            <w:r>
              <w:rPr>
                <w:rFonts w:eastAsia="Calibri"/>
                <w:sz w:val="24"/>
                <w:szCs w:val="24"/>
              </w:rPr>
            </w:r>
          </w:p>
        </w:tc>
        <w:tc>
          <w:tcPr>
            <w:tcW w:w="1419"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01.08.2025</w:t>
            </w:r>
            <w:r>
              <w:rPr>
                <w:rFonts w:eastAsia="Calibri"/>
                <w:sz w:val="24"/>
                <w:szCs w:val="24"/>
              </w:rPr>
            </w:r>
            <w:r>
              <w:rPr>
                <w:rFonts w:eastAsia="Calibri"/>
                <w:sz w:val="24"/>
                <w:szCs w:val="24"/>
              </w:rPr>
            </w:r>
          </w:p>
        </w:tc>
      </w:tr>
      <w:tr>
        <w:tblPrEx/>
        <w:trPr>
          <w:trHeight w:val="464"/>
        </w:trPr>
        <w:tc>
          <w:tcPr>
            <w:tcW w:w="426" w:type="dxa"/>
            <w:vMerge w:val="restart"/>
            <w:textDirection w:val="lrTb"/>
            <w:noWrap w:val="false"/>
          </w:tcPr>
          <w:p>
            <w:pPr>
              <w:jc w:val="right"/>
              <w:tabs>
                <w:tab w:val="left" w:pos="0" w:leader="none"/>
              </w:tabs>
              <w:rPr>
                <w:rFonts w:eastAsia="Calibri"/>
                <w:sz w:val="28"/>
                <w:szCs w:val="28"/>
              </w:rPr>
            </w:pPr>
            <w:r>
              <w:rPr>
                <w:rFonts w:eastAsia="Calibri"/>
                <w:sz w:val="24"/>
                <w:szCs w:val="24"/>
              </w:rPr>
              <w:t xml:space="preserve">5.</w:t>
            </w:r>
            <w:r>
              <w:rPr>
                <w:rFonts w:eastAsia="Calibri"/>
                <w:sz w:val="28"/>
                <w:szCs w:val="28"/>
              </w:rPr>
            </w:r>
            <w:r>
              <w:rPr>
                <w:rFonts w:eastAsia="Calibri"/>
                <w:sz w:val="28"/>
                <w:szCs w:val="28"/>
              </w:rPr>
            </w:r>
          </w:p>
        </w:tc>
        <w:tc>
          <w:tcPr>
            <w:tcW w:w="3826" w:type="dxa"/>
            <w:vMerge w:val="restart"/>
            <w:textDirection w:val="lrTb"/>
            <w:noWrap w:val="false"/>
          </w:tcPr>
          <w:p>
            <w:pPr>
              <w:jc w:val="both"/>
              <w:tabs>
                <w:tab w:val="left" w:pos="0" w:leader="none"/>
              </w:tabs>
              <w:rPr>
                <w:sz w:val="24"/>
                <w:szCs w:val="24"/>
              </w:rPr>
            </w:pPr>
            <w:r>
              <w:rPr>
                <w:sz w:val="24"/>
                <w:szCs w:val="24"/>
              </w:rPr>
              <w:t xml:space="preserve">Межрегиональный форум интеллектуального творчес</w:t>
            </w:r>
            <w:r>
              <w:rPr>
                <w:sz w:val="24"/>
                <w:szCs w:val="24"/>
              </w:rPr>
              <w:t xml:space="preserve">тва детей и молодежи «Тартария»</w:t>
            </w:r>
            <w:r>
              <w:rPr>
                <w:sz w:val="24"/>
                <w:szCs w:val="24"/>
              </w:rPr>
            </w:r>
            <w:r>
              <w:rPr>
                <w:sz w:val="24"/>
                <w:szCs w:val="24"/>
              </w:rPr>
            </w:r>
          </w:p>
          <w:p>
            <w:pPr>
              <w:jc w:val="both"/>
              <w:tabs>
                <w:tab w:val="left" w:pos="0" w:leader="none"/>
              </w:tabs>
              <w:rPr>
                <w:rFonts w:eastAsia="Calibri"/>
                <w:sz w:val="24"/>
                <w:szCs w:val="24"/>
                <w:highlight w:val="white"/>
              </w:rPr>
            </w:pPr>
            <w:r>
              <w:rPr>
                <w:sz w:val="24"/>
                <w:szCs w:val="24"/>
                <w:highlight w:val="white"/>
              </w:rPr>
              <w:t xml:space="preserve">В путевку не входит перечень медицинских услуг, что составляет </w:t>
            </w:r>
            <w:r>
              <w:rPr>
                <w:b/>
                <w:bCs/>
                <w:sz w:val="24"/>
                <w:szCs w:val="24"/>
                <w:highlight w:val="white"/>
                <w:lang w:val="tt-RU"/>
              </w:rPr>
              <w:t xml:space="preserve">20 171,0</w:t>
            </w:r>
            <w:r>
              <w:rPr>
                <w:b/>
                <w:bCs/>
                <w:sz w:val="24"/>
                <w:szCs w:val="24"/>
                <w:highlight w:val="white"/>
              </w:rPr>
              <w:t xml:space="preserve"> рублей</w:t>
            </w:r>
            <w:r>
              <w:rPr>
                <w:sz w:val="24"/>
                <w:szCs w:val="24"/>
                <w:highlight w:val="white"/>
              </w:rPr>
              <w:t xml:space="preserve">. Оплата производится в бухгалтерии санатория-профилактория «Дельфин».</w:t>
            </w:r>
            <w:r>
              <w:rPr>
                <w:rFonts w:eastAsia="Calibri"/>
                <w:sz w:val="24"/>
                <w:szCs w:val="24"/>
                <w:highlight w:val="white"/>
              </w:rPr>
            </w:r>
            <w:r>
              <w:rPr>
                <w:rFonts w:eastAsia="Calibri"/>
                <w:sz w:val="24"/>
                <w:szCs w:val="24"/>
                <w:highlight w:val="white"/>
              </w:rPr>
            </w:r>
          </w:p>
        </w:tc>
        <w:tc>
          <w:tcPr>
            <w:tcW w:w="2269" w:type="dxa"/>
            <w:vMerge w:val="restart"/>
            <w:textDirection w:val="lrTb"/>
            <w:noWrap w:val="false"/>
          </w:tcPr>
          <w:p>
            <w:pPr>
              <w:jc w:val="both"/>
              <w:tabs>
                <w:tab w:val="left" w:pos="0" w:leader="none"/>
              </w:tabs>
              <w:rPr>
                <w:rFonts w:eastAsia="Calibri"/>
                <w:sz w:val="24"/>
                <w:szCs w:val="24"/>
              </w:rPr>
            </w:pPr>
            <w:r>
              <w:rPr>
                <w:sz w:val="24"/>
                <w:szCs w:val="24"/>
                <w:lang w:val="tt-RU"/>
              </w:rPr>
              <w:t xml:space="preserve">С</w:t>
            </w:r>
            <w:r>
              <w:rPr>
                <w:sz w:val="24"/>
                <w:szCs w:val="24"/>
              </w:rPr>
              <w:t xml:space="preserve">анаторий-профилакторий «Дельфин» по адресу: г.Зеленодольск, ул. Загородная д. 5. </w:t>
            </w:r>
            <w:r>
              <w:rPr>
                <w:rFonts w:eastAsia="Calibri"/>
                <w:sz w:val="24"/>
                <w:szCs w:val="24"/>
              </w:rPr>
            </w:r>
            <w:r>
              <w:rPr>
                <w:rFonts w:eastAsia="Calibri"/>
                <w:sz w:val="24"/>
                <w:szCs w:val="24"/>
              </w:rPr>
            </w:r>
          </w:p>
        </w:tc>
        <w:tc>
          <w:tcPr>
            <w:tcW w:w="1133"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18 дней</w:t>
            </w:r>
            <w:r>
              <w:rPr>
                <w:rFonts w:eastAsia="Calibri"/>
                <w:sz w:val="24"/>
                <w:szCs w:val="24"/>
              </w:rPr>
            </w:r>
            <w:r>
              <w:rPr>
                <w:rFonts w:eastAsia="Calibri"/>
                <w:sz w:val="24"/>
                <w:szCs w:val="24"/>
              </w:rPr>
            </w:r>
          </w:p>
          <w:p>
            <w:pPr>
              <w:jc w:val="center"/>
              <w:tabs>
                <w:tab w:val="left" w:pos="0" w:leader="none"/>
              </w:tabs>
              <w:rPr>
                <w:rFonts w:eastAsia="Calibri"/>
                <w:sz w:val="24"/>
                <w:szCs w:val="24"/>
              </w:rPr>
            </w:pPr>
            <w:r>
              <w:rPr>
                <w:rFonts w:eastAsia="Calibri"/>
                <w:sz w:val="24"/>
                <w:szCs w:val="24"/>
              </w:rPr>
            </w:r>
            <w:r>
              <w:rPr>
                <w:rFonts w:eastAsia="Calibri"/>
                <w:sz w:val="24"/>
                <w:szCs w:val="24"/>
              </w:rPr>
            </w:r>
            <w:r>
              <w:rPr>
                <w:rFonts w:eastAsia="Calibri"/>
                <w:sz w:val="24"/>
                <w:szCs w:val="24"/>
              </w:rPr>
            </w:r>
          </w:p>
        </w:tc>
        <w:tc>
          <w:tcPr>
            <w:tcW w:w="1417"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04.08.2025</w:t>
            </w:r>
            <w:r>
              <w:rPr>
                <w:rFonts w:eastAsia="Calibri"/>
                <w:sz w:val="24"/>
                <w:szCs w:val="24"/>
              </w:rPr>
            </w:r>
            <w:r>
              <w:rPr>
                <w:rFonts w:eastAsia="Calibri"/>
                <w:sz w:val="24"/>
                <w:szCs w:val="24"/>
              </w:rPr>
            </w:r>
          </w:p>
        </w:tc>
        <w:tc>
          <w:tcPr>
            <w:tcW w:w="1419"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21.08.2025</w:t>
            </w:r>
            <w:r>
              <w:rPr>
                <w:rFonts w:eastAsia="Calibri"/>
                <w:sz w:val="24"/>
                <w:szCs w:val="24"/>
              </w:rPr>
            </w:r>
            <w:r>
              <w:rPr>
                <w:rFonts w:eastAsia="Calibri"/>
                <w:sz w:val="24"/>
                <w:szCs w:val="24"/>
              </w:rPr>
            </w:r>
          </w:p>
        </w:tc>
      </w:tr>
      <w:tr>
        <w:tblPrEx/>
        <w:trPr>
          <w:trHeight w:val="1842"/>
        </w:trPr>
        <w:tc>
          <w:tcPr>
            <w:tcW w:w="426" w:type="dxa"/>
            <w:vMerge w:val="restart"/>
            <w:textDirection w:val="lrTb"/>
            <w:noWrap w:val="false"/>
          </w:tcPr>
          <w:p>
            <w:pPr>
              <w:jc w:val="both"/>
              <w:tabs>
                <w:tab w:val="left" w:pos="0" w:leader="none"/>
              </w:tabs>
              <w:rPr>
                <w:rFonts w:eastAsia="Calibri"/>
                <w:sz w:val="24"/>
                <w:szCs w:val="24"/>
              </w:rPr>
            </w:pPr>
            <w:r>
              <w:rPr>
                <w:rFonts w:eastAsia="Calibri"/>
                <w:sz w:val="24"/>
                <w:szCs w:val="24"/>
              </w:rPr>
              <w:t xml:space="preserve">6.</w:t>
            </w:r>
            <w:r>
              <w:rPr>
                <w:rFonts w:eastAsia="Calibri"/>
                <w:sz w:val="24"/>
                <w:szCs w:val="24"/>
              </w:rPr>
            </w:r>
            <w:r>
              <w:rPr>
                <w:rFonts w:eastAsia="Calibri"/>
                <w:sz w:val="24"/>
                <w:szCs w:val="24"/>
              </w:rPr>
            </w:r>
          </w:p>
        </w:tc>
        <w:tc>
          <w:tcPr>
            <w:tcW w:w="3826" w:type="dxa"/>
            <w:vMerge w:val="restart"/>
            <w:textDirection w:val="lrTb"/>
            <w:noWrap w:val="false"/>
          </w:tcPr>
          <w:p>
            <w:pPr>
              <w:jc w:val="both"/>
              <w:tabs>
                <w:tab w:val="left" w:pos="0" w:leader="none"/>
              </w:tabs>
              <w:rPr>
                <w:sz w:val="24"/>
                <w:szCs w:val="24"/>
                <w:highlight w:val="white"/>
              </w:rPr>
            </w:pPr>
            <w:r>
              <w:rPr>
                <w:color w:val="000000"/>
                <w:sz w:val="24"/>
                <w:szCs w:val="24"/>
                <w:shd w:val="clear" w:color="auto" w:fill="ffffff"/>
              </w:rPr>
              <w:t xml:space="preserve">Межрегиональный палаточный лагерь с речевой практикой по татарс</w:t>
            </w:r>
            <w:r>
              <w:rPr>
                <w:color w:val="000000"/>
                <w:sz w:val="24"/>
                <w:szCs w:val="24"/>
                <w:shd w:val="clear" w:color="auto" w:fill="ffffff"/>
              </w:rPr>
              <w:t xml:space="preserve">кому языку «Болгар – Туган тел» </w:t>
            </w:r>
            <w:r>
              <w:rPr>
                <w:sz w:val="24"/>
                <w:szCs w:val="24"/>
                <w:highlight w:val="white"/>
              </w:rPr>
              <w:t xml:space="preserve">(с 14 до 17 лет)</w:t>
            </w:r>
            <w:r>
              <w:rPr>
                <w:sz w:val="24"/>
                <w:szCs w:val="24"/>
                <w:highlight w:val="white"/>
              </w:rPr>
            </w:r>
            <w:r>
              <w:rPr>
                <w:sz w:val="24"/>
                <w:szCs w:val="24"/>
                <w:highlight w:val="white"/>
              </w:rPr>
            </w:r>
          </w:p>
        </w:tc>
        <w:tc>
          <w:tcPr>
            <w:tcW w:w="2269" w:type="dxa"/>
            <w:vMerge w:val="restart"/>
            <w:textDirection w:val="lrTb"/>
            <w:noWrap w:val="false"/>
          </w:tcPr>
          <w:p>
            <w:pPr>
              <w:jc w:val="both"/>
              <w:tabs>
                <w:tab w:val="left" w:pos="0" w:leader="none"/>
              </w:tabs>
              <w:rPr>
                <w:rFonts w:eastAsia="Calibri"/>
                <w:sz w:val="24"/>
                <w:szCs w:val="24"/>
              </w:rPr>
            </w:pPr>
            <w:r>
              <w:rPr>
                <w:color w:val="000000"/>
                <w:sz w:val="24"/>
                <w:szCs w:val="24"/>
                <w:shd w:val="clear" w:color="auto" w:fill="ffffff"/>
                <w:lang w:val="tt-RU"/>
              </w:rPr>
              <w:t xml:space="preserve">с.Билярск Алексеевского муни</w:t>
            </w:r>
            <w:r>
              <w:rPr>
                <w:color w:val="000000"/>
                <w:sz w:val="24"/>
                <w:szCs w:val="24"/>
                <w:shd w:val="clear" w:color="auto" w:fill="ffffff"/>
              </w:rPr>
              <w:t xml:space="preserve">ципального</w:t>
            </w:r>
            <w:r>
              <w:rPr>
                <w:color w:val="000000"/>
                <w:sz w:val="24"/>
                <w:szCs w:val="24"/>
                <w:shd w:val="clear" w:color="auto" w:fill="ffffff"/>
                <w:lang w:val="tt-RU"/>
              </w:rPr>
              <w:t xml:space="preserve"> </w:t>
            </w:r>
            <w:r>
              <w:rPr>
                <w:color w:val="000000"/>
                <w:sz w:val="24"/>
                <w:szCs w:val="24"/>
                <w:shd w:val="clear" w:color="auto" w:fill="ffffff"/>
              </w:rPr>
              <w:t xml:space="preserve">района Республики Татарстан</w:t>
            </w:r>
            <w:r>
              <w:rPr>
                <w:rFonts w:eastAsia="Calibri"/>
                <w:sz w:val="24"/>
                <w:szCs w:val="24"/>
              </w:rPr>
            </w:r>
            <w:r>
              <w:rPr>
                <w:rFonts w:eastAsia="Calibri"/>
                <w:sz w:val="24"/>
                <w:szCs w:val="24"/>
              </w:rPr>
            </w:r>
          </w:p>
        </w:tc>
        <w:tc>
          <w:tcPr>
            <w:tcW w:w="1133"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7 дней</w:t>
            </w:r>
            <w:r>
              <w:rPr>
                <w:rFonts w:eastAsia="Calibri"/>
                <w:sz w:val="24"/>
                <w:szCs w:val="24"/>
              </w:rPr>
            </w:r>
            <w:r>
              <w:rPr>
                <w:rFonts w:eastAsia="Calibri"/>
                <w:sz w:val="24"/>
                <w:szCs w:val="24"/>
              </w:rPr>
            </w:r>
          </w:p>
          <w:p>
            <w:pPr>
              <w:jc w:val="center"/>
              <w:tabs>
                <w:tab w:val="left" w:pos="0" w:leader="none"/>
              </w:tabs>
              <w:rPr>
                <w:rFonts w:eastAsia="Calibri"/>
                <w:sz w:val="24"/>
                <w:szCs w:val="24"/>
              </w:rPr>
            </w:pPr>
            <w:r>
              <w:rPr>
                <w:rFonts w:eastAsia="Calibri"/>
                <w:sz w:val="24"/>
                <w:szCs w:val="24"/>
              </w:rPr>
            </w:r>
            <w:r>
              <w:rPr>
                <w:rFonts w:eastAsia="Calibri"/>
                <w:sz w:val="24"/>
                <w:szCs w:val="24"/>
              </w:rPr>
            </w:r>
            <w:r>
              <w:rPr>
                <w:rFonts w:eastAsia="Calibri"/>
                <w:sz w:val="24"/>
                <w:szCs w:val="24"/>
              </w:rPr>
            </w:r>
          </w:p>
        </w:tc>
        <w:tc>
          <w:tcPr>
            <w:tcW w:w="1417"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29.06.2025</w:t>
            </w:r>
            <w:r>
              <w:rPr>
                <w:rFonts w:eastAsia="Calibri"/>
                <w:sz w:val="24"/>
                <w:szCs w:val="24"/>
              </w:rPr>
            </w:r>
            <w:r>
              <w:rPr>
                <w:rFonts w:eastAsia="Calibri"/>
                <w:sz w:val="24"/>
                <w:szCs w:val="24"/>
              </w:rPr>
            </w:r>
          </w:p>
        </w:tc>
        <w:tc>
          <w:tcPr>
            <w:tcW w:w="1419" w:type="dxa"/>
            <w:vMerge w:val="restart"/>
            <w:textDirection w:val="lrTb"/>
            <w:noWrap w:val="false"/>
          </w:tcPr>
          <w:p>
            <w:pPr>
              <w:jc w:val="center"/>
              <w:tabs>
                <w:tab w:val="left" w:pos="0" w:leader="none"/>
              </w:tabs>
              <w:rPr>
                <w:rFonts w:eastAsia="Calibri"/>
                <w:sz w:val="24"/>
                <w:szCs w:val="24"/>
              </w:rPr>
            </w:pPr>
            <w:r>
              <w:rPr>
                <w:rFonts w:eastAsia="Calibri"/>
                <w:sz w:val="24"/>
                <w:szCs w:val="24"/>
              </w:rPr>
              <w:t xml:space="preserve">05.07.2025</w:t>
            </w:r>
            <w:r>
              <w:rPr>
                <w:rFonts w:eastAsia="Calibri"/>
                <w:sz w:val="24"/>
                <w:szCs w:val="24"/>
              </w:rPr>
            </w:r>
            <w:r>
              <w:rPr>
                <w:rFonts w:eastAsia="Calibri"/>
                <w:sz w:val="24"/>
                <w:szCs w:val="24"/>
              </w:rPr>
            </w:r>
          </w:p>
        </w:tc>
      </w:tr>
    </w:tbl>
    <w:p>
      <w:pPr>
        <w:ind w:firstLine="567"/>
        <w:jc w:val="center"/>
        <w:shd w:val="clear" w:color="auto" w:fill="ffffff"/>
        <w:widowControl w:val="off"/>
        <w:tabs>
          <w:tab w:val="left" w:pos="0" w:leader="none"/>
        </w:tabs>
        <w:rPr>
          <w:b/>
          <w:sz w:val="28"/>
          <w:szCs w:val="28"/>
        </w:rPr>
      </w:pPr>
      <w:r>
        <w:rPr>
          <w:b/>
          <w:sz w:val="28"/>
          <w:szCs w:val="28"/>
        </w:rPr>
      </w:r>
      <w:r>
        <w:rPr>
          <w:b/>
          <w:sz w:val="28"/>
          <w:szCs w:val="28"/>
        </w:rPr>
      </w:r>
      <w:r>
        <w:rPr>
          <w:b/>
          <w:sz w:val="28"/>
          <w:szCs w:val="28"/>
        </w:rPr>
      </w:r>
    </w:p>
    <w:p>
      <w:pPr>
        <w:ind w:firstLine="567"/>
        <w:jc w:val="right"/>
        <w:shd w:val="clear" w:color="auto" w:fill="ffffff"/>
        <w:widowControl w:val="off"/>
        <w:tabs>
          <w:tab w:val="left" w:pos="0" w:leader="none"/>
        </w:tabs>
        <w:rPr>
          <w:sz w:val="24"/>
          <w:szCs w:val="24"/>
        </w:rPr>
      </w:pPr>
      <w:r>
        <w:rPr>
          <w:sz w:val="24"/>
          <w:szCs w:val="24"/>
        </w:rPr>
      </w:r>
      <w:r>
        <w:rPr>
          <w:sz w:val="24"/>
          <w:szCs w:val="24"/>
        </w:rPr>
      </w:r>
    </w:p>
    <w:p>
      <w:pPr>
        <w:ind w:firstLine="567"/>
        <w:jc w:val="right"/>
        <w:shd w:val="clear" w:color="auto" w:fill="ffffff"/>
        <w:widowControl w:val="off"/>
        <w:tabs>
          <w:tab w:val="left" w:pos="0" w:leader="none"/>
        </w:tabs>
        <w:rPr>
          <w:sz w:val="24"/>
          <w:szCs w:val="24"/>
        </w:rPr>
      </w:pPr>
      <w:r>
        <w:rPr>
          <w:sz w:val="24"/>
          <w:szCs w:val="24"/>
        </w:rPr>
      </w:r>
      <w:r>
        <w:rPr>
          <w:sz w:val="24"/>
          <w:szCs w:val="24"/>
        </w:rPr>
      </w:r>
      <w:r>
        <w:rPr>
          <w:sz w:val="24"/>
          <w:szCs w:val="24"/>
        </w:rPr>
      </w:r>
    </w:p>
    <w:p>
      <w:pPr>
        <w:ind w:firstLine="567"/>
        <w:jc w:val="right"/>
        <w:shd w:val="clear" w:color="auto" w:fill="ffffff"/>
        <w:widowControl w:val="off"/>
        <w:tabs>
          <w:tab w:val="left" w:pos="0" w:leader="none"/>
        </w:tabs>
        <w:rPr>
          <w:sz w:val="24"/>
          <w:szCs w:val="24"/>
        </w:rPr>
      </w:pPr>
      <w:r>
        <w:rPr>
          <w:sz w:val="24"/>
          <w:szCs w:val="24"/>
        </w:rPr>
      </w:r>
      <w:r>
        <w:rPr>
          <w:sz w:val="24"/>
          <w:szCs w:val="24"/>
        </w:rPr>
      </w:r>
      <w:r>
        <w:rPr>
          <w:sz w:val="24"/>
          <w:szCs w:val="24"/>
        </w:rPr>
      </w:r>
    </w:p>
    <w:p>
      <w:pPr>
        <w:ind w:firstLine="567"/>
        <w:jc w:val="right"/>
        <w:shd w:val="clear" w:color="auto" w:fill="ffffff"/>
        <w:widowControl w:val="off"/>
        <w:tabs>
          <w:tab w:val="left" w:pos="0" w:leader="none"/>
        </w:tabs>
        <w:rPr>
          <w:sz w:val="24"/>
          <w:szCs w:val="24"/>
        </w:rPr>
      </w:pPr>
      <w:r>
        <w:rPr>
          <w:sz w:val="24"/>
          <w:szCs w:val="24"/>
        </w:rPr>
        <w:t xml:space="preserve">Приложение № 2</w:t>
      </w:r>
      <w:r>
        <w:rPr>
          <w:sz w:val="24"/>
          <w:szCs w:val="24"/>
        </w:rPr>
      </w:r>
      <w:r>
        <w:rPr>
          <w:sz w:val="24"/>
          <w:szCs w:val="24"/>
        </w:rPr>
      </w:r>
    </w:p>
    <w:p>
      <w:pPr>
        <w:ind w:firstLine="567"/>
        <w:jc w:val="center"/>
        <w:shd w:val="clear" w:color="auto" w:fill="ffffff"/>
        <w:widowControl w:val="off"/>
        <w:tabs>
          <w:tab w:val="left" w:pos="0" w:leader="none"/>
        </w:tabs>
        <w:rPr>
          <w:b/>
          <w:sz w:val="28"/>
          <w:szCs w:val="28"/>
        </w:rPr>
      </w:pPr>
      <w:r>
        <w:rPr>
          <w:b/>
          <w:sz w:val="28"/>
          <w:szCs w:val="28"/>
        </w:rPr>
      </w:r>
      <w:r>
        <w:rPr>
          <w:b/>
          <w:sz w:val="28"/>
          <w:szCs w:val="28"/>
        </w:rPr>
      </w:r>
      <w:r>
        <w:rPr>
          <w:b/>
          <w:sz w:val="28"/>
          <w:szCs w:val="28"/>
        </w:rPr>
      </w:r>
    </w:p>
    <w:p>
      <w:pPr>
        <w:ind w:firstLine="567"/>
        <w:jc w:val="center"/>
        <w:shd w:val="clear" w:color="auto" w:fill="ffffff"/>
        <w:widowControl w:val="off"/>
        <w:tabs>
          <w:tab w:val="left" w:pos="0" w:leader="none"/>
        </w:tabs>
        <w:rPr>
          <w:b/>
          <w:sz w:val="28"/>
          <w:szCs w:val="28"/>
        </w:rPr>
      </w:pPr>
      <w:r>
        <w:rPr>
          <w:b/>
          <w:sz w:val="28"/>
          <w:szCs w:val="28"/>
        </w:rPr>
        <w:t xml:space="preserve">Перечень документов, необходимых для участия в профильных сменах</w:t>
      </w:r>
      <w:r>
        <w:rPr>
          <w:b/>
          <w:sz w:val="28"/>
          <w:szCs w:val="28"/>
          <w:lang w:val="tt-RU"/>
        </w:rPr>
        <w:t xml:space="preserve"> </w:t>
      </w:r>
      <w:r>
        <w:rPr>
          <w:b/>
          <w:sz w:val="28"/>
          <w:szCs w:val="28"/>
        </w:rPr>
        <w:t xml:space="preserve">(документы каждого участника в отдельном файле представляются в день заезда):</w:t>
      </w:r>
      <w:r>
        <w:rPr>
          <w:b/>
          <w:sz w:val="28"/>
          <w:szCs w:val="28"/>
        </w:rPr>
      </w:r>
      <w:r>
        <w:rPr>
          <w:b/>
          <w:sz w:val="28"/>
          <w:szCs w:val="28"/>
        </w:rPr>
      </w:r>
    </w:p>
    <w:p>
      <w:pPr>
        <w:ind w:firstLine="567"/>
        <w:jc w:val="center"/>
        <w:shd w:val="clear" w:color="auto" w:fill="ffffff"/>
        <w:widowControl w:val="off"/>
        <w:tabs>
          <w:tab w:val="left" w:pos="0" w:leader="none"/>
        </w:tabs>
        <w:rPr>
          <w:sz w:val="28"/>
          <w:szCs w:val="28"/>
        </w:rPr>
      </w:pPr>
      <w:r>
        <w:rPr>
          <w:sz w:val="28"/>
          <w:szCs w:val="28"/>
        </w:rPr>
      </w:r>
      <w:r>
        <w:rPr>
          <w:sz w:val="28"/>
          <w:szCs w:val="28"/>
        </w:rPr>
      </w:r>
      <w:r>
        <w:rPr>
          <w:sz w:val="28"/>
          <w:szCs w:val="28"/>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rPr>
        <w:t xml:space="preserve">Приказ </w:t>
      </w:r>
      <w:r>
        <w:rPr>
          <w:sz w:val="28"/>
          <w:szCs w:val="28"/>
          <w:lang w:val="tt-RU"/>
        </w:rPr>
        <w:t xml:space="preserve">управления образования муниципального района РТ</w:t>
      </w:r>
      <w:r>
        <w:rPr>
          <w:sz w:val="28"/>
          <w:szCs w:val="28"/>
        </w:rPr>
        <w:t xml:space="preserve"> о направлении обучающихся на межрегиональную профильную смену под руководством конкретного сопровождающего с возложением ответственности за жизнь и здоровье обучающихся;</w:t>
      </w:r>
      <w:r>
        <w:rPr>
          <w:sz w:val="28"/>
          <w:szCs w:val="28"/>
          <w:lang w:val="tt-RU"/>
        </w:rPr>
      </w:r>
      <w:r>
        <w:rPr>
          <w:sz w:val="28"/>
          <w:szCs w:val="28"/>
          <w:lang w:val="tt-RU"/>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rPr>
        <w:t xml:space="preserve">копии свидетельств о рождении или паспортов участников межрегиональной смены;</w:t>
      </w:r>
      <w:r>
        <w:rPr>
          <w:sz w:val="28"/>
          <w:szCs w:val="28"/>
          <w:lang w:val="tt-RU"/>
        </w:rPr>
      </w:r>
      <w:r>
        <w:rPr>
          <w:sz w:val="28"/>
          <w:szCs w:val="28"/>
          <w:lang w:val="tt-RU"/>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lang w:val="tt-RU"/>
        </w:rPr>
        <w:t xml:space="preserve">медицинские карты по форме 079/У, оформленные лечебно-профилактическим учреждением по месту жительства участников межрегиональной смены, сертификат (или же его копия) о прививках;</w:t>
      </w:r>
      <w:r>
        <w:rPr>
          <w:sz w:val="28"/>
          <w:szCs w:val="28"/>
          <w:lang w:val="tt-RU"/>
        </w:rPr>
      </w:r>
      <w:r>
        <w:rPr>
          <w:sz w:val="28"/>
          <w:szCs w:val="28"/>
          <w:lang w:val="tt-RU"/>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rPr>
        <w:t xml:space="preserve">медицинский полис и его копия;</w:t>
      </w:r>
      <w:r>
        <w:rPr>
          <w:sz w:val="28"/>
          <w:szCs w:val="28"/>
          <w:lang w:val="tt-RU"/>
        </w:rPr>
      </w:r>
      <w:r>
        <w:rPr>
          <w:sz w:val="28"/>
          <w:szCs w:val="28"/>
          <w:lang w:val="tt-RU"/>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lang w:val="tt-RU"/>
        </w:rPr>
        <w:t xml:space="preserve">копия СНИЛС;</w:t>
      </w:r>
      <w:r>
        <w:rPr>
          <w:sz w:val="28"/>
          <w:szCs w:val="28"/>
          <w:lang w:val="tt-RU"/>
        </w:rPr>
      </w:r>
      <w:r>
        <w:rPr>
          <w:sz w:val="28"/>
          <w:szCs w:val="28"/>
          <w:lang w:val="tt-RU"/>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lang w:val="tt-RU"/>
        </w:rPr>
        <w:t xml:space="preserve">копия паспорта одного из законных представителей;</w:t>
      </w:r>
      <w:r>
        <w:rPr>
          <w:sz w:val="28"/>
          <w:szCs w:val="28"/>
          <w:lang w:val="tt-RU"/>
        </w:rPr>
      </w:r>
      <w:r>
        <w:rPr>
          <w:sz w:val="28"/>
          <w:szCs w:val="28"/>
          <w:lang w:val="tt-RU"/>
        </w:rPr>
      </w:r>
    </w:p>
    <w:p>
      <w:pPr>
        <w:numPr>
          <w:ilvl w:val="0"/>
          <w:numId w:val="2"/>
        </w:numPr>
        <w:ind w:left="0" w:firstLine="567"/>
        <w:jc w:val="both"/>
        <w:shd w:val="clear" w:color="auto" w:fill="ffffff"/>
        <w:widowControl w:val="off"/>
        <w:tabs>
          <w:tab w:val="left" w:pos="0" w:leader="none"/>
          <w:tab w:val="left" w:pos="993" w:leader="none"/>
          <w:tab w:val="left" w:pos="1134" w:leader="none"/>
        </w:tabs>
        <w:rPr>
          <w:sz w:val="28"/>
          <w:szCs w:val="28"/>
          <w:lang w:val="tt-RU"/>
        </w:rPr>
      </w:pPr>
      <w:r>
        <w:rPr>
          <w:sz w:val="28"/>
          <w:szCs w:val="28"/>
          <w:lang w:val="tt-RU"/>
        </w:rPr>
        <w:t xml:space="preserve">копия ИНН;</w:t>
      </w:r>
      <w:r>
        <w:rPr>
          <w:sz w:val="28"/>
          <w:szCs w:val="28"/>
          <w:lang w:val="tt-RU"/>
        </w:rPr>
      </w:r>
      <w:r>
        <w:rPr>
          <w:sz w:val="28"/>
          <w:szCs w:val="28"/>
          <w:lang w:val="tt-RU"/>
        </w:rPr>
      </w:r>
    </w:p>
    <w:p>
      <w:pPr>
        <w:numPr>
          <w:ilvl w:val="0"/>
          <w:numId w:val="2"/>
        </w:numPr>
        <w:jc w:val="both"/>
        <w:shd w:val="clear" w:color="auto" w:fill="ffffff"/>
        <w:widowControl w:val="off"/>
        <w:tabs>
          <w:tab w:val="left" w:pos="0" w:leader="none"/>
          <w:tab w:val="left" w:pos="993" w:leader="none"/>
          <w:tab w:val="left" w:pos="1134" w:leader="none"/>
        </w:tabs>
        <w:rPr>
          <w:sz w:val="28"/>
          <w:szCs w:val="28"/>
          <w:lang w:val="tt-RU"/>
        </w:rPr>
      </w:pPr>
      <w:r>
        <w:rPr>
          <w:sz w:val="28"/>
          <w:szCs w:val="28"/>
          <w:lang w:val="tt-RU"/>
        </w:rPr>
        <w:t xml:space="preserve">заполненное согласие на обработку персональных данных (приложение 4);</w:t>
      </w:r>
      <w:r>
        <w:rPr>
          <w:sz w:val="28"/>
          <w:szCs w:val="28"/>
          <w:lang w:val="tt-RU"/>
        </w:rPr>
      </w:r>
      <w:r>
        <w:rPr>
          <w:sz w:val="28"/>
          <w:szCs w:val="28"/>
          <w:lang w:val="tt-RU"/>
        </w:rPr>
      </w:r>
    </w:p>
    <w:p>
      <w:pPr>
        <w:numPr>
          <w:ilvl w:val="0"/>
          <w:numId w:val="2"/>
        </w:numPr>
        <w:jc w:val="both"/>
        <w:shd w:val="clear" w:color="auto" w:fill="ffffff"/>
        <w:widowControl w:val="off"/>
        <w:tabs>
          <w:tab w:val="left" w:pos="0" w:leader="none"/>
          <w:tab w:val="left" w:pos="993" w:leader="none"/>
          <w:tab w:val="left" w:pos="1134" w:leader="none"/>
        </w:tabs>
        <w:rPr>
          <w:sz w:val="28"/>
          <w:szCs w:val="28"/>
          <w:lang w:val="tt-RU"/>
        </w:rPr>
      </w:pPr>
      <w:r>
        <w:rPr>
          <w:sz w:val="28"/>
          <w:szCs w:val="28"/>
          <w:lang w:val="tt-RU"/>
        </w:rPr>
        <w:t xml:space="preserve">справка об отсутствии контакта с инфекционными больными (выдается за 3 дня до приезда на профильную смену по месту жительства).</w:t>
      </w:r>
      <w:r>
        <w:rPr>
          <w:sz w:val="28"/>
          <w:szCs w:val="28"/>
          <w:lang w:val="tt-RU"/>
        </w:rPr>
      </w:r>
      <w:r>
        <w:rPr>
          <w:sz w:val="28"/>
          <w:szCs w:val="28"/>
          <w:lang w:val="tt-RU"/>
        </w:rPr>
      </w:r>
    </w:p>
    <w:p>
      <w:pPr>
        <w:ind w:firstLine="567"/>
        <w:jc w:val="both"/>
        <w:rPr>
          <w:sz w:val="28"/>
          <w:szCs w:val="28"/>
          <w:lang w:val="tt-RU"/>
        </w:rPr>
      </w:pPr>
      <w:r>
        <w:rPr>
          <w:sz w:val="28"/>
          <w:szCs w:val="28"/>
          <w:lang w:val="tt-RU"/>
        </w:rPr>
      </w:r>
      <w:r>
        <w:rPr>
          <w:sz w:val="28"/>
          <w:szCs w:val="28"/>
          <w:lang w:val="tt-RU"/>
        </w:rPr>
      </w:r>
      <w:r>
        <w:rPr>
          <w:sz w:val="28"/>
          <w:szCs w:val="28"/>
          <w:lang w:val="tt-RU"/>
        </w:rPr>
      </w:r>
    </w:p>
    <w:p>
      <w:pPr>
        <w:ind w:firstLine="567"/>
        <w:jc w:val="both"/>
        <w:rPr>
          <w:sz w:val="28"/>
          <w:szCs w:val="28"/>
          <w:lang w:val="tt-RU"/>
        </w:rPr>
      </w:pPr>
      <w:r>
        <w:rPr>
          <w:sz w:val="28"/>
          <w:szCs w:val="28"/>
          <w:lang w:val="tt-RU"/>
        </w:rPr>
        <w:t xml:space="preserve">Также для участия в межрегиональной смене необходимо иметь две пары обуви по сезону, спортивная и комнатная обувь, сезонная </w:t>
      </w:r>
      <w:r>
        <w:rPr>
          <w:sz w:val="28"/>
          <w:szCs w:val="28"/>
          <w:lang w:val="tt-RU"/>
        </w:rPr>
        <w:t xml:space="preserve">верхняя одежда, спортивный костюм, купальник/плавки, головной убор, пластиковый стакан или небольшая бутылка для воды, предметы личной гигиены (зубная щетка, зубная паста, мыло, шампунь (не в стеклянной таре), мочалка, расческа, носовые платки, полотенце).</w:t>
      </w:r>
      <w:r>
        <w:rPr>
          <w:sz w:val="28"/>
          <w:szCs w:val="28"/>
          <w:lang w:val="tt-RU"/>
        </w:rPr>
      </w:r>
      <w:r>
        <w:rPr>
          <w:sz w:val="28"/>
          <w:szCs w:val="28"/>
          <w:lang w:val="tt-RU"/>
        </w:rPr>
      </w:r>
    </w:p>
    <w:p>
      <w:pPr>
        <w:ind w:firstLine="567"/>
        <w:jc w:val="both"/>
        <w:rPr>
          <w:sz w:val="28"/>
          <w:szCs w:val="28"/>
          <w:lang w:val="tt-RU"/>
        </w:rPr>
      </w:pPr>
      <w:r>
        <w:rPr>
          <w:sz w:val="28"/>
          <w:szCs w:val="28"/>
          <w:lang w:val="tt-RU"/>
        </w:rPr>
        <w:t xml:space="preserve">Желательно каждому участнику межрегиональной смены привезти национальный костюм и по возможности не брать с собой ценные вещи (дорогостоящие часы, украшения из драгоценных металлов, мобильные телефоны, фотоаппараты и т.д.).</w:t>
      </w:r>
      <w:r>
        <w:rPr>
          <w:sz w:val="28"/>
          <w:szCs w:val="28"/>
          <w:lang w:val="tt-RU"/>
        </w:rPr>
      </w:r>
      <w:r>
        <w:rPr>
          <w:sz w:val="28"/>
          <w:szCs w:val="28"/>
          <w:lang w:val="tt-RU"/>
        </w:rPr>
      </w:r>
    </w:p>
    <w:p>
      <w:pPr>
        <w:jc w:val="both"/>
        <w:rPr>
          <w:sz w:val="28"/>
          <w:szCs w:val="28"/>
        </w:rPr>
      </w:pPr>
      <w:r>
        <w:rPr>
          <w:sz w:val="28"/>
          <w:szCs w:val="28"/>
        </w:rPr>
      </w:r>
      <w:r>
        <w:rPr>
          <w:sz w:val="28"/>
          <w:szCs w:val="28"/>
        </w:rPr>
      </w:r>
      <w:r>
        <w:rPr>
          <w:sz w:val="28"/>
          <w:szCs w:val="28"/>
        </w:rPr>
      </w:r>
    </w:p>
    <w:p>
      <w:pPr>
        <w:jc w:val="both"/>
        <w:rPr>
          <w:color w:val="000000"/>
          <w:sz w:val="28"/>
          <w:szCs w:val="28"/>
        </w:rPr>
      </w:pPr>
      <w:r>
        <w:rPr>
          <w:color w:val="000000"/>
          <w:sz w:val="28"/>
          <w:szCs w:val="28"/>
        </w:rPr>
      </w:r>
      <w:r>
        <w:rPr>
          <w:color w:val="000000"/>
          <w:sz w:val="28"/>
          <w:szCs w:val="28"/>
        </w:rPr>
      </w:r>
      <w:r>
        <w:rPr>
          <w:color w:val="000000"/>
          <w:sz w:val="28"/>
          <w:szCs w:val="28"/>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t xml:space="preserve">Приложение 3</w:t>
      </w:r>
      <w:r>
        <w:rPr>
          <w:sz w:val="24"/>
          <w:szCs w:val="24"/>
        </w:rPr>
      </w:r>
      <w:r>
        <w:rPr>
          <w:sz w:val="24"/>
          <w:szCs w:val="24"/>
        </w:rPr>
      </w:r>
    </w:p>
    <w:p>
      <w:pPr>
        <w:widowControl w:val="off"/>
        <w:tabs>
          <w:tab w:val="left" w:pos="2115" w:leader="none"/>
        </w:tabs>
        <w:rPr>
          <w:sz w:val="24"/>
          <w:szCs w:val="24"/>
        </w:rPr>
      </w:pPr>
      <w:r>
        <w:rPr>
          <w:sz w:val="24"/>
          <w:szCs w:val="24"/>
        </w:rPr>
        <w:tab/>
      </w:r>
      <w:r>
        <w:rPr>
          <w:sz w:val="24"/>
          <w:szCs w:val="24"/>
        </w:rPr>
      </w:r>
      <w:r>
        <w:rPr>
          <w:sz w:val="24"/>
          <w:szCs w:val="24"/>
        </w:rPr>
      </w:r>
    </w:p>
    <w:p>
      <w:pPr>
        <w:jc w:val="center"/>
        <w:widowControl w:val="off"/>
        <w:rPr>
          <w:b/>
          <w:sz w:val="28"/>
          <w:szCs w:val="28"/>
        </w:rPr>
      </w:pPr>
      <w:r>
        <w:rPr>
          <w:b/>
          <w:sz w:val="28"/>
          <w:szCs w:val="28"/>
        </w:rPr>
        <w:t xml:space="preserve">Количество участников в разрезе муниципальных районов РТ</w:t>
      </w:r>
      <w:r>
        <w:rPr>
          <w:b/>
          <w:sz w:val="28"/>
          <w:szCs w:val="28"/>
        </w:rPr>
      </w:r>
      <w:r>
        <w:rPr>
          <w:b/>
          <w:sz w:val="28"/>
          <w:szCs w:val="28"/>
        </w:rPr>
      </w:r>
    </w:p>
    <w:p>
      <w:pPr>
        <w:jc w:val="center"/>
        <w:widowControl w:val="off"/>
        <w:rPr>
          <w:b/>
          <w:sz w:val="28"/>
          <w:szCs w:val="28"/>
        </w:rPr>
      </w:pPr>
      <w:r>
        <w:rPr>
          <w:b/>
          <w:sz w:val="28"/>
          <w:szCs w:val="28"/>
        </w:rPr>
      </w:r>
      <w:r>
        <w:rPr>
          <w:b/>
          <w:sz w:val="28"/>
          <w:szCs w:val="28"/>
        </w:rPr>
      </w:r>
      <w:r>
        <w:rPr>
          <w:b/>
          <w:sz w:val="28"/>
          <w:szCs w:val="28"/>
        </w:rPr>
      </w:r>
    </w:p>
    <w:tbl>
      <w:tblPr>
        <w:tblW w:w="10772"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269"/>
        <w:gridCol w:w="1417"/>
        <w:gridCol w:w="1417"/>
        <w:gridCol w:w="1417"/>
        <w:gridCol w:w="1417"/>
        <w:gridCol w:w="1276"/>
        <w:gridCol w:w="1559"/>
      </w:tblGrid>
      <w:tr>
        <w:tblPrEx/>
        <w:trPr>
          <w:cantSplit/>
          <w:trHeight w:val="142"/>
        </w:trPr>
        <w:tc>
          <w:tcPr>
            <w:tcW w:w="2269" w:type="dxa"/>
            <w:vAlign w:val="center"/>
            <w:textDirection w:val="lrTb"/>
            <w:noWrap w:val="false"/>
          </w:tcPr>
          <w:p>
            <w:pPr>
              <w:jc w:val="center"/>
              <w:widowControl w:val="off"/>
              <w:tabs>
                <w:tab w:val="left" w:pos="0" w:leader="none"/>
              </w:tabs>
              <w:rPr>
                <w:sz w:val="24"/>
                <w:szCs w:val="24"/>
                <w:lang w:val="tt-RU"/>
              </w:rPr>
            </w:pPr>
            <w:r>
              <w:rPr>
                <w:sz w:val="24"/>
                <w:szCs w:val="24"/>
              </w:rPr>
              <w:t xml:space="preserve">М</w:t>
            </w:r>
            <w:r>
              <w:rPr>
                <w:sz w:val="24"/>
                <w:szCs w:val="24"/>
                <w:lang w:val="tt-RU"/>
              </w:rPr>
              <w:t xml:space="preserve">Р/ГО</w:t>
            </w:r>
            <w:r>
              <w:rPr>
                <w:sz w:val="24"/>
                <w:szCs w:val="24"/>
                <w:lang w:val="tt-RU"/>
              </w:rPr>
            </w:r>
            <w:r>
              <w:rPr>
                <w:sz w:val="24"/>
                <w:szCs w:val="24"/>
                <w:lang w:val="tt-RU"/>
              </w:rPr>
            </w:r>
          </w:p>
        </w:tc>
        <w:tc>
          <w:tcPr>
            <w:tcW w:w="1417" w:type="dxa"/>
            <w:vAlign w:val="center"/>
            <w:textDirection w:val="lrTb"/>
            <w:noWrap w:val="false"/>
          </w:tcPr>
          <w:p>
            <w:pPr>
              <w:jc w:val="both"/>
              <w:tabs>
                <w:tab w:val="left" w:pos="0" w:leader="none"/>
              </w:tabs>
              <w:rPr>
                <w:rFonts w:eastAsia="Calibri"/>
                <w:b/>
                <w:sz w:val="24"/>
                <w:szCs w:val="24"/>
                <w:highlight w:val="white"/>
              </w:rPr>
            </w:pPr>
            <w:r>
              <w:rPr>
                <w:b/>
                <w:highlight w:val="white"/>
              </w:rPr>
              <w:t xml:space="preserve"> «Нурлы алан»</w:t>
            </w:r>
            <w:r>
              <w:rPr>
                <w:rFonts w:eastAsia="Calibri"/>
                <w:b/>
                <w:sz w:val="24"/>
                <w:szCs w:val="24"/>
                <w:highlight w:val="white"/>
              </w:rPr>
            </w:r>
            <w:r>
              <w:rPr>
                <w:rFonts w:eastAsia="Calibri"/>
                <w:b/>
                <w:sz w:val="24"/>
                <w:szCs w:val="24"/>
                <w:highlight w:val="white"/>
              </w:rPr>
            </w:r>
          </w:p>
        </w:tc>
        <w:tc>
          <w:tcPr>
            <w:tcW w:w="1417" w:type="dxa"/>
            <w:vAlign w:val="center"/>
            <w:textDirection w:val="lrTb"/>
            <w:noWrap w:val="false"/>
          </w:tcPr>
          <w:p>
            <w:pPr>
              <w:jc w:val="both"/>
              <w:tabs>
                <w:tab w:val="left" w:pos="0" w:leader="none"/>
              </w:tabs>
              <w:rPr>
                <w:b/>
                <w:highlight w:val="white"/>
              </w:rPr>
            </w:pPr>
            <w:r>
              <w:rPr>
                <w:b/>
                <w:highlight w:val="white"/>
              </w:rPr>
              <w:t xml:space="preserve"> «Дуслык»</w:t>
            </w:r>
            <w:r>
              <w:rPr>
                <w:b/>
                <w:highlight w:val="white"/>
              </w:rPr>
            </w:r>
            <w:r>
              <w:rPr>
                <w:b/>
                <w:highlight w:val="white"/>
              </w:rPr>
            </w:r>
          </w:p>
        </w:tc>
        <w:tc>
          <w:tcPr>
            <w:tcW w:w="1417" w:type="dxa"/>
            <w:vAlign w:val="center"/>
            <w:textDirection w:val="lrTb"/>
            <w:noWrap w:val="false"/>
          </w:tcPr>
          <w:p>
            <w:pPr>
              <w:jc w:val="both"/>
              <w:tabs>
                <w:tab w:val="left" w:pos="0" w:leader="none"/>
              </w:tabs>
              <w:rPr>
                <w:b/>
                <w:highlight w:val="white"/>
              </w:rPr>
            </w:pPr>
            <w:r>
              <w:rPr>
                <w:b/>
                <w:highlight w:val="white"/>
              </w:rPr>
              <w:t xml:space="preserve"> «Без – Тукай оныклары»</w:t>
            </w:r>
            <w:r>
              <w:rPr>
                <w:b/>
                <w:highlight w:val="white"/>
              </w:rPr>
            </w:r>
            <w:r>
              <w:rPr>
                <w:b/>
                <w:highlight w:val="white"/>
              </w:rPr>
            </w:r>
          </w:p>
        </w:tc>
        <w:tc>
          <w:tcPr>
            <w:tcW w:w="1417" w:type="dxa"/>
            <w:vAlign w:val="center"/>
            <w:textDirection w:val="lrTb"/>
            <w:noWrap w:val="false"/>
          </w:tcPr>
          <w:p>
            <w:pPr>
              <w:jc w:val="both"/>
              <w:tabs>
                <w:tab w:val="left" w:pos="0" w:leader="none"/>
              </w:tabs>
              <w:rPr>
                <w:b/>
                <w:highlight w:val="white"/>
              </w:rPr>
            </w:pPr>
            <w:r>
              <w:rPr>
                <w:b/>
                <w:highlight w:val="white"/>
              </w:rPr>
              <w:t xml:space="preserve"> «Буляк» </w:t>
            </w:r>
            <w:r>
              <w:rPr>
                <w:b/>
                <w:highlight w:val="white"/>
              </w:rPr>
            </w:r>
            <w:r>
              <w:rPr>
                <w:b/>
                <w:highlight w:val="white"/>
              </w:rPr>
            </w:r>
          </w:p>
        </w:tc>
        <w:tc>
          <w:tcPr>
            <w:tcW w:w="1276" w:type="dxa"/>
            <w:textDirection w:val="lrTb"/>
            <w:noWrap w:val="false"/>
          </w:tcPr>
          <w:p>
            <w:pPr>
              <w:jc w:val="both"/>
              <w:tabs>
                <w:tab w:val="left" w:pos="0" w:leader="none"/>
              </w:tabs>
              <w:rPr>
                <w:b/>
                <w:highlight w:val="white"/>
              </w:rPr>
            </w:pPr>
            <w:r>
              <w:rPr>
                <w:b/>
                <w:highlight w:val="white"/>
              </w:rPr>
              <w:t xml:space="preserve"> «Тартария» </w:t>
            </w:r>
            <w:r>
              <w:rPr>
                <w:b/>
                <w:highlight w:val="white"/>
              </w:rPr>
            </w:r>
            <w:r>
              <w:rPr>
                <w:b/>
                <w:highlight w:val="white"/>
              </w:rPr>
            </w:r>
          </w:p>
        </w:tc>
        <w:tc>
          <w:tcPr>
            <w:tcW w:w="1559" w:type="dxa"/>
            <w:textDirection w:val="lrTb"/>
            <w:noWrap w:val="false"/>
          </w:tcPr>
          <w:p>
            <w:pPr>
              <w:jc w:val="both"/>
              <w:tabs>
                <w:tab w:val="left" w:pos="0" w:leader="none"/>
              </w:tabs>
              <w:rPr>
                <w:b/>
                <w:highlight w:val="white"/>
              </w:rPr>
            </w:pPr>
            <w:r>
              <w:rPr>
                <w:b/>
                <w:highlight w:val="white"/>
              </w:rPr>
              <w:t xml:space="preserve"> «Болгар – Туган тел»</w:t>
            </w:r>
            <w:r>
              <w:rPr>
                <w:b/>
                <w:highlight w:val="white"/>
              </w:rPr>
            </w:r>
            <w:r>
              <w:rPr>
                <w:b/>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Агрызский</w:t>
            </w:r>
            <w:r>
              <w:rPr>
                <w:sz w:val="22"/>
                <w:szCs w:val="22"/>
                <w:highlight w:val="white"/>
              </w:rPr>
            </w:r>
            <w:r>
              <w:rPr>
                <w:sz w:val="22"/>
                <w:szCs w:val="22"/>
                <w:highlight w:val="white"/>
              </w:rPr>
            </w:r>
          </w:p>
        </w:tc>
        <w:tc>
          <w:tcPr>
            <w:tcBorders>
              <w:top w:val="single" w:color="000000" w:sz="8"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single" w:color="000000" w:sz="8"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single" w:color="000000" w:sz="8"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single" w:color="000000" w:sz="8"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single" w:color="000000" w:sz="8"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single" w:color="000000" w:sz="8"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Азнакаевский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Аксубаевский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rHeight w:val="176"/>
        </w:trPr>
        <w:tc>
          <w:tcPr>
            <w:tcW w:w="2269" w:type="dxa"/>
            <w:textDirection w:val="lrTb"/>
            <w:noWrap w:val="false"/>
          </w:tcPr>
          <w:p>
            <w:pPr>
              <w:rPr>
                <w:sz w:val="22"/>
                <w:szCs w:val="22"/>
                <w:highlight w:val="white"/>
              </w:rPr>
            </w:pPr>
            <w:r>
              <w:rPr>
                <w:sz w:val="22"/>
                <w:szCs w:val="22"/>
                <w:highlight w:val="white"/>
              </w:rPr>
              <w:t xml:space="preserve">Актанышский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rPr>
              <w:t xml:space="preserve">10</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Алексеевский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t xml:space="preserve">6</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Алькеевский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Альметьевский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t xml:space="preserve">6</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Апастовский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Арский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rPr>
              <w:t xml:space="preserve">15</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Атнинский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Бавлинский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Балтасинский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Бугульминский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6</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Буинский </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Верхнеуслонский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Высокогорский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Елабужский </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12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t xml:space="preserve">6</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Заинский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rHeight w:val="203"/>
        </w:trPr>
        <w:tc>
          <w:tcPr>
            <w:tcW w:w="2269" w:type="dxa"/>
            <w:textDirection w:val="lrTb"/>
            <w:noWrap w:val="false"/>
          </w:tcPr>
          <w:p>
            <w:pPr>
              <w:rPr>
                <w:sz w:val="22"/>
                <w:szCs w:val="22"/>
                <w:highlight w:val="white"/>
              </w:rPr>
            </w:pPr>
            <w:r>
              <w:rPr>
                <w:sz w:val="22"/>
                <w:szCs w:val="22"/>
                <w:highlight w:val="white"/>
              </w:rPr>
              <w:t xml:space="preserve">Зеленодольский </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Дрожжановский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Кайбицкий </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Камско–Устьинский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Кукморский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Лаишевский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6</w:t>
            </w:r>
            <w:r>
              <w:rPr>
                <w:highlight w:val="white"/>
              </w:rPr>
            </w:r>
            <w:r>
              <w:rPr>
                <w:highlight w:val="white"/>
              </w:rPr>
            </w:r>
          </w:p>
        </w:tc>
      </w:tr>
      <w:tr>
        <w:tblPrEx/>
        <w:trPr>
          <w:trHeight w:val="70"/>
        </w:trPr>
        <w:tc>
          <w:tcPr>
            <w:tcW w:w="2269" w:type="dxa"/>
            <w:textDirection w:val="lrTb"/>
            <w:noWrap w:val="false"/>
          </w:tcPr>
          <w:p>
            <w:pPr>
              <w:rPr>
                <w:sz w:val="22"/>
                <w:szCs w:val="22"/>
                <w:highlight w:val="white"/>
              </w:rPr>
            </w:pPr>
            <w:r>
              <w:rPr>
                <w:sz w:val="22"/>
                <w:szCs w:val="22"/>
                <w:highlight w:val="white"/>
              </w:rPr>
              <w:t xml:space="preserve">Лениногорский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rHeight w:val="70"/>
        </w:trPr>
        <w:tc>
          <w:tcPr>
            <w:tcW w:w="2269" w:type="dxa"/>
            <w:textDirection w:val="lrTb"/>
            <w:noWrap w:val="false"/>
          </w:tcPr>
          <w:p>
            <w:pPr>
              <w:rPr>
                <w:sz w:val="22"/>
                <w:szCs w:val="22"/>
                <w:highlight w:val="white"/>
              </w:rPr>
            </w:pPr>
            <w:r>
              <w:rPr>
                <w:sz w:val="22"/>
                <w:szCs w:val="22"/>
                <w:highlight w:val="white"/>
              </w:rPr>
              <w:t xml:space="preserve">Мамадышский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2</w:t>
            </w:r>
            <w:r>
              <w:rPr>
                <w:sz w:val="22"/>
                <w:szCs w:val="22"/>
              </w:rPr>
              <w:t xml:space="preserve">0</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6</w:t>
            </w:r>
            <w:r>
              <w:rPr>
                <w:highlight w:val="white"/>
              </w:rPr>
            </w:r>
            <w:r>
              <w:rPr>
                <w:highlight w:val="white"/>
              </w:rPr>
            </w:r>
          </w:p>
        </w:tc>
      </w:tr>
      <w:tr>
        <w:tblPrEx/>
        <w:trPr>
          <w:trHeight w:val="70"/>
        </w:trPr>
        <w:tc>
          <w:tcPr>
            <w:tcW w:w="2269" w:type="dxa"/>
            <w:textDirection w:val="lrTb"/>
            <w:noWrap w:val="false"/>
          </w:tcPr>
          <w:p>
            <w:pPr>
              <w:rPr>
                <w:sz w:val="22"/>
                <w:szCs w:val="22"/>
                <w:highlight w:val="white"/>
              </w:rPr>
            </w:pPr>
            <w:r>
              <w:rPr>
                <w:sz w:val="22"/>
                <w:szCs w:val="22"/>
                <w:highlight w:val="white"/>
              </w:rPr>
              <w:t xml:space="preserve">Менделеевский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Мензелинский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Муслюмовский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rHeight w:val="70"/>
        </w:trPr>
        <w:tc>
          <w:tcPr>
            <w:tcW w:w="2269" w:type="dxa"/>
            <w:textDirection w:val="lrTb"/>
            <w:noWrap w:val="false"/>
          </w:tcPr>
          <w:p>
            <w:pPr>
              <w:rPr>
                <w:sz w:val="22"/>
                <w:szCs w:val="22"/>
                <w:highlight w:val="white"/>
              </w:rPr>
            </w:pPr>
            <w:r>
              <w:rPr>
                <w:sz w:val="22"/>
                <w:szCs w:val="22"/>
                <w:highlight w:val="white"/>
              </w:rPr>
              <w:t xml:space="preserve">г.Наб. Челны</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10</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t xml:space="preserve">8</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Нижнекамский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6</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t xml:space="preserve">8</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Новошешминский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Нурлатский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Пестречинский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Рыбно–Слободский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rHeight w:val="70"/>
        </w:trPr>
        <w:tc>
          <w:tcPr>
            <w:tcW w:w="2269" w:type="dxa"/>
            <w:textDirection w:val="lrTb"/>
            <w:noWrap w:val="false"/>
          </w:tcPr>
          <w:p>
            <w:pPr>
              <w:rPr>
                <w:sz w:val="22"/>
                <w:szCs w:val="22"/>
                <w:highlight w:val="white"/>
              </w:rPr>
            </w:pPr>
            <w:r>
              <w:rPr>
                <w:sz w:val="22"/>
                <w:szCs w:val="22"/>
                <w:highlight w:val="white"/>
              </w:rPr>
              <w:t xml:space="preserve">Сабинский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Сармановский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highlight w:val="white"/>
              </w:rPr>
            </w:pPr>
            <w:r>
              <w:rPr>
                <w:sz w:val="22"/>
                <w:szCs w:val="22"/>
                <w:highlight w:val="white"/>
              </w:rPr>
              <w:t xml:space="preserve">Спасский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sz w:val="22"/>
                <w:szCs w:val="22"/>
                <w:highlight w:val="white"/>
              </w:rPr>
            </w:pPr>
            <w:r>
              <w:rPr>
                <w:sz w:val="22"/>
                <w:szCs w:val="22"/>
                <w:highlight w:val="white"/>
              </w:rPr>
              <w:t xml:space="preserve">1</w:t>
            </w:r>
            <w:r>
              <w:rPr>
                <w:sz w:val="22"/>
                <w:szCs w:val="22"/>
                <w:highlight w:val="white"/>
              </w:rPr>
            </w:r>
            <w:r>
              <w:rPr>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3</w:t>
            </w:r>
            <w:r>
              <w:rPr>
                <w:highlight w:val="white"/>
              </w:rPr>
            </w:r>
            <w:r>
              <w:rPr>
                <w:highlight w:val="white"/>
              </w:rPr>
            </w:r>
          </w:p>
        </w:tc>
      </w:tr>
      <w:tr>
        <w:tblPrEx/>
        <w:trPr/>
        <w:tc>
          <w:tcPr>
            <w:tcBorders>
              <w:bottom w:val="single" w:color="000000" w:sz="4" w:space="0"/>
            </w:tcBorders>
            <w:tcW w:w="2269" w:type="dxa"/>
            <w:textDirection w:val="lrTb"/>
            <w:noWrap w:val="false"/>
          </w:tcPr>
          <w:p>
            <w:pPr>
              <w:rPr>
                <w:sz w:val="22"/>
                <w:szCs w:val="22"/>
                <w:highlight w:val="white"/>
              </w:rPr>
            </w:pPr>
            <w:r>
              <w:rPr>
                <w:sz w:val="22"/>
                <w:szCs w:val="22"/>
                <w:highlight w:val="white"/>
              </w:rPr>
              <w:t xml:space="preserve">Тетюшский</w:t>
            </w:r>
            <w:r>
              <w:rPr>
                <w:sz w:val="22"/>
                <w:szCs w:val="22"/>
                <w:highlight w:val="white"/>
              </w:rPr>
            </w:r>
            <w:r>
              <w:rPr>
                <w:sz w:val="22"/>
                <w:szCs w:val="22"/>
                <w:highlight w:val="white"/>
              </w:rPr>
            </w:r>
          </w:p>
        </w:tc>
        <w:tc>
          <w:tcPr>
            <w:tcBorders>
              <w:top w:val="none" w:color="FFFFFF" w:sz="255" w:space="0"/>
              <w:left w:val="none" w:color="FFFFFF" w:sz="255" w:space="0"/>
              <w:bottom w:val="single" w:color="000000" w:sz="4"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4"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4"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4"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4"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4"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Borders>
              <w:top w:val="single" w:color="000000" w:sz="4" w:space="0"/>
              <w:left w:val="single" w:color="000000" w:sz="4" w:space="0"/>
              <w:bottom w:val="single" w:color="000000" w:sz="4" w:space="0"/>
              <w:right w:val="single" w:color="000000" w:sz="4" w:space="0"/>
            </w:tcBorders>
            <w:tcW w:w="2269" w:type="dxa"/>
            <w:textDirection w:val="lrTb"/>
            <w:noWrap w:val="false"/>
          </w:tcPr>
          <w:p>
            <w:pPr>
              <w:rPr>
                <w:sz w:val="22"/>
                <w:szCs w:val="22"/>
                <w:highlight w:val="white"/>
              </w:rPr>
            </w:pPr>
            <w:r>
              <w:rPr>
                <w:sz w:val="22"/>
                <w:szCs w:val="22"/>
                <w:highlight w:val="white"/>
              </w:rPr>
              <w:t xml:space="preserve">Тукаевский</w:t>
            </w:r>
            <w:r>
              <w:rPr>
                <w:sz w:val="22"/>
                <w:szCs w:val="22"/>
                <w:highlight w:val="white"/>
              </w:rPr>
            </w:r>
            <w:r>
              <w:rPr>
                <w:sz w:val="22"/>
                <w:szCs w:val="22"/>
                <w:highlight w:val="white"/>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single" w:color="000000" w:sz="4" w:space="0"/>
              <w:left w:val="single" w:color="000000" w:sz="4" w:space="0"/>
              <w:bottom w:val="single" w:color="000000" w:sz="4" w:space="0"/>
              <w:right w:val="single" w:color="000000" w:sz="4"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Borders>
              <w:top w:val="single" w:color="000000" w:sz="4" w:space="0"/>
            </w:tcBorders>
            <w:tcW w:w="2269" w:type="dxa"/>
            <w:textDirection w:val="lrTb"/>
            <w:noWrap w:val="false"/>
          </w:tcPr>
          <w:p>
            <w:pPr>
              <w:rPr>
                <w:sz w:val="22"/>
                <w:szCs w:val="22"/>
                <w:highlight w:val="white"/>
              </w:rPr>
            </w:pPr>
            <w:r>
              <w:rPr>
                <w:sz w:val="22"/>
                <w:szCs w:val="22"/>
                <w:highlight w:val="white"/>
              </w:rPr>
              <w:t xml:space="preserve">Тюлячинский</w:t>
            </w:r>
            <w:r>
              <w:rPr>
                <w:sz w:val="22"/>
                <w:szCs w:val="22"/>
                <w:highlight w:val="white"/>
              </w:rPr>
            </w:r>
            <w:r>
              <w:rPr>
                <w:sz w:val="22"/>
                <w:szCs w:val="22"/>
                <w:highlight w:val="white"/>
              </w:rPr>
            </w:r>
          </w:p>
        </w:tc>
        <w:tc>
          <w:tcPr>
            <w:tcBorders>
              <w:top w:val="single" w:color="000000" w:sz="4"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single" w:color="000000" w:sz="4"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single" w:color="000000" w:sz="4"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single" w:color="000000" w:sz="4"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single" w:color="000000" w:sz="4"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single" w:color="000000" w:sz="4"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rPr>
            </w:pPr>
            <w:r>
              <w:rPr>
                <w:sz w:val="22"/>
                <w:szCs w:val="22"/>
              </w:rPr>
              <w:t xml:space="preserve">Черемшанский</w:t>
            </w:r>
            <w:r>
              <w:rPr>
                <w:sz w:val="22"/>
                <w:szCs w:val="22"/>
              </w:rPr>
            </w:r>
            <w:r>
              <w:rPr>
                <w:sz w:val="22"/>
                <w:szCs w:val="22"/>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c>
          <w:tcPr>
            <w:tcW w:w="2269" w:type="dxa"/>
            <w:textDirection w:val="lrTb"/>
            <w:noWrap w:val="false"/>
          </w:tcPr>
          <w:p>
            <w:pPr>
              <w:rPr>
                <w:sz w:val="22"/>
                <w:szCs w:val="22"/>
              </w:rPr>
            </w:pPr>
            <w:r>
              <w:rPr>
                <w:sz w:val="22"/>
                <w:szCs w:val="22"/>
              </w:rPr>
              <w:t xml:space="preserve">Чистопольский</w:t>
            </w:r>
            <w:r>
              <w:rPr>
                <w:sz w:val="22"/>
                <w:szCs w:val="22"/>
              </w:rPr>
            </w:r>
            <w:r>
              <w:rPr>
                <w:sz w:val="22"/>
                <w:szCs w:val="22"/>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4</w:t>
            </w:r>
            <w:r>
              <w:rPr>
                <w:highlight w:val="white"/>
              </w:rPr>
            </w:r>
            <w:r>
              <w:rPr>
                <w:highlight w:val="white"/>
              </w:rPr>
            </w:r>
          </w:p>
        </w:tc>
      </w:tr>
      <w:tr>
        <w:tblPrEx/>
        <w:trPr>
          <w:trHeight w:val="91"/>
        </w:trPr>
        <w:tc>
          <w:tcPr>
            <w:tcW w:w="2269" w:type="dxa"/>
            <w:textDirection w:val="lrTb"/>
            <w:noWrap w:val="false"/>
          </w:tcPr>
          <w:p>
            <w:pPr>
              <w:rPr>
                <w:sz w:val="22"/>
                <w:szCs w:val="22"/>
              </w:rPr>
            </w:pPr>
            <w:r>
              <w:rPr>
                <w:sz w:val="22"/>
                <w:szCs w:val="22"/>
              </w:rPr>
              <w:t xml:space="preserve">Ютазинский</w:t>
            </w:r>
            <w:r>
              <w:rPr>
                <w:sz w:val="22"/>
                <w:szCs w:val="22"/>
              </w:rPr>
            </w:r>
            <w:r>
              <w:rPr>
                <w:sz w:val="22"/>
                <w:szCs w:val="22"/>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highlight w:val="white"/>
              </w:rPr>
            </w:pPr>
            <w:r>
              <w:rPr>
                <w:highlight w:val="white"/>
              </w:rPr>
              <w:t xml:space="preserve">2</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FFFFFF" w:sz="255" w:space="0"/>
              <w:left w:val="none" w:color="FFFFFF" w:sz="255" w:space="0"/>
              <w:bottom w:val="single" w:color="000000" w:sz="8"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FFFFFF" w:sz="255" w:space="0"/>
              <w:left w:val="none" w:color="FFFFFF" w:sz="255" w:space="0"/>
              <w:bottom w:val="single" w:color="000000" w:sz="8" w:space="0"/>
              <w:right w:val="single" w:color="000000" w:sz="8" w:space="0"/>
            </w:tcBorders>
            <w:tcW w:w="1559" w:type="dxa"/>
            <w:vAlign w:val="center"/>
            <w:textDirection w:val="lrTb"/>
            <w:noWrap w:val="false"/>
          </w:tcPr>
          <w:p>
            <w:pPr>
              <w:jc w:val="center"/>
              <w:rPr>
                <w:highlight w:val="white"/>
              </w:rPr>
            </w:pPr>
            <w:r>
              <w:rPr>
                <w:highlight w:val="white"/>
              </w:rPr>
              <w:t xml:space="preserve">2</w:t>
            </w:r>
            <w:r>
              <w:rPr>
                <w:highlight w:val="white"/>
              </w:rPr>
            </w:r>
            <w:r>
              <w:rPr>
                <w:highlight w:val="white"/>
              </w:rPr>
            </w:r>
          </w:p>
        </w:tc>
      </w:tr>
      <w:tr>
        <w:tblPrEx/>
        <w:trPr>
          <w:trHeight w:val="163"/>
        </w:trPr>
        <w:tc>
          <w:tcPr>
            <w:tcBorders>
              <w:top w:val="none" w:color="000000" w:sz="4" w:space="0"/>
              <w:left w:val="single" w:color="000000" w:sz="4" w:space="0"/>
              <w:bottom w:val="single" w:color="000000" w:sz="4" w:space="0"/>
              <w:right w:val="single" w:color="000000" w:sz="4" w:space="0"/>
            </w:tcBorders>
            <w:tcW w:w="2269" w:type="dxa"/>
            <w:vAlign w:val="center"/>
            <w:textDirection w:val="lrTb"/>
            <w:noWrap w:val="false"/>
          </w:tcPr>
          <w:p>
            <w:pPr>
              <w:rPr>
                <w:color w:val="000000"/>
                <w:sz w:val="24"/>
                <w:szCs w:val="24"/>
              </w:rPr>
            </w:pPr>
            <w:r>
              <w:rPr>
                <w:color w:val="000000"/>
                <w:sz w:val="24"/>
                <w:szCs w:val="24"/>
              </w:rPr>
              <w:t xml:space="preserve">г.Казань</w:t>
            </w:r>
            <w:r>
              <w:rPr>
                <w:color w:val="000000"/>
                <w:sz w:val="24"/>
                <w:szCs w:val="24"/>
              </w:rPr>
            </w:r>
            <w:r>
              <w:rPr>
                <w:color w:val="000000"/>
                <w:sz w:val="24"/>
                <w:szCs w:val="24"/>
              </w:rPr>
            </w:r>
          </w:p>
        </w:tc>
        <w:tc>
          <w:tcPr>
            <w:tcBorders>
              <w:top w:val="none" w:color="000000" w:sz="4" w:space="0"/>
              <w:left w:val="none" w:color="000000" w:sz="4" w:space="0"/>
              <w:bottom w:val="single" w:color="000000" w:sz="4"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8" w:space="0"/>
            </w:tcBorders>
            <w:tcW w:w="1417" w:type="dxa"/>
            <w:vAlign w:val="center"/>
            <w:textDirection w:val="lrTb"/>
            <w:noWrap w:val="false"/>
          </w:tcPr>
          <w:p>
            <w:pPr>
              <w:jc w:val="center"/>
              <w:rPr>
                <w:highlight w:val="white"/>
              </w:rPr>
            </w:pPr>
            <w:r>
              <w:rPr>
                <w:highlight w:val="white"/>
              </w:rPr>
              <w:t xml:space="preserve">50</w:t>
            </w:r>
            <w:r>
              <w:rPr>
                <w:highlight w:val="white"/>
              </w:rPr>
            </w:r>
            <w:r>
              <w:rPr>
                <w:highlight w:val="white"/>
              </w:rPr>
            </w:r>
          </w:p>
        </w:tc>
        <w:tc>
          <w:tcPr>
            <w:tcBorders>
              <w:top w:val="none" w:color="000000" w:sz="4" w:space="0"/>
              <w:left w:val="none" w:color="000000" w:sz="4" w:space="0"/>
              <w:bottom w:val="single" w:color="000000" w:sz="4"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8" w:space="0"/>
            </w:tcBorders>
            <w:tcW w:w="1417" w:type="dxa"/>
            <w:vAlign w:val="center"/>
            <w:textDirection w:val="lrTb"/>
            <w:noWrap w:val="false"/>
          </w:tcPr>
          <w:p>
            <w:pPr>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8" w:space="0"/>
            </w:tcBorders>
            <w:tcW w:w="1276" w:type="dxa"/>
            <w:vAlign w:val="center"/>
            <w:textDirection w:val="lrTb"/>
            <w:noWrap w:val="false"/>
          </w:tcPr>
          <w:p>
            <w:pPr>
              <w:jc w:val="center"/>
              <w:rPr>
                <w:highlight w:val="white"/>
              </w:rPr>
            </w:pPr>
            <w:r>
              <w:rPr>
                <w:highlight w:val="white"/>
              </w:rPr>
              <w:t xml:space="preserve">1</w:t>
            </w:r>
            <w:r>
              <w:rPr>
                <w:highlight w:val="white"/>
              </w:rPr>
            </w:r>
            <w:r>
              <w:rPr>
                <w:highlight w:val="white"/>
              </w:rPr>
            </w:r>
          </w:p>
        </w:tc>
        <w:tc>
          <w:tcPr>
            <w:tcBorders>
              <w:top w:val="none" w:color="000000" w:sz="4" w:space="0"/>
              <w:left w:val="none" w:color="000000" w:sz="4" w:space="0"/>
              <w:bottom w:val="single" w:color="000000" w:sz="4" w:space="0"/>
              <w:right w:val="single" w:color="000000" w:sz="8" w:space="0"/>
            </w:tcBorders>
            <w:tcW w:w="1559" w:type="dxa"/>
            <w:vAlign w:val="center"/>
            <w:textDirection w:val="lrTb"/>
            <w:noWrap w:val="false"/>
          </w:tcPr>
          <w:p>
            <w:pPr>
              <w:jc w:val="center"/>
              <w:rPr>
                <w:highlight w:val="white"/>
              </w:rPr>
            </w:pPr>
            <w:r>
              <w:t xml:space="preserve">28</w:t>
            </w:r>
            <w:r>
              <w:rPr>
                <w:highlight w:val="white"/>
              </w:rPr>
            </w:r>
            <w:r>
              <w:rPr>
                <w:highlight w:val="white"/>
              </w:rPr>
            </w:r>
          </w:p>
        </w:tc>
      </w:tr>
    </w:tbl>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r>
      <w:r>
        <w:rPr>
          <w:sz w:val="24"/>
          <w:szCs w:val="24"/>
        </w:rPr>
      </w:r>
      <w:r>
        <w:rPr>
          <w:sz w:val="24"/>
          <w:szCs w:val="24"/>
        </w:rPr>
      </w:r>
    </w:p>
    <w:p>
      <w:pPr>
        <w:jc w:val="right"/>
        <w:widowControl w:val="off"/>
        <w:rPr>
          <w:sz w:val="24"/>
          <w:szCs w:val="24"/>
        </w:rPr>
      </w:pPr>
      <w:r>
        <w:rPr>
          <w:sz w:val="24"/>
          <w:szCs w:val="24"/>
        </w:rPr>
        <w:t xml:space="preserve">Приложение 4</w:t>
      </w:r>
      <w:r>
        <w:rPr>
          <w:sz w:val="24"/>
          <w:szCs w:val="24"/>
        </w:rPr>
      </w:r>
      <w:r>
        <w:rPr>
          <w:sz w:val="24"/>
          <w:szCs w:val="24"/>
        </w:rPr>
      </w:r>
    </w:p>
    <w:p>
      <w:pPr>
        <w:jc w:val="center"/>
        <w:widowControl w:val="off"/>
        <w:rPr>
          <w:b/>
          <w:sz w:val="40"/>
          <w:szCs w:val="28"/>
        </w:rPr>
      </w:pPr>
      <w:r>
        <w:rPr>
          <w:b/>
          <w:sz w:val="40"/>
          <w:szCs w:val="28"/>
        </w:rPr>
      </w:r>
      <w:r>
        <w:rPr>
          <w:b/>
          <w:sz w:val="40"/>
          <w:szCs w:val="28"/>
        </w:rPr>
      </w:r>
      <w:r>
        <w:rPr>
          <w:b/>
          <w:sz w:val="40"/>
          <w:szCs w:val="28"/>
        </w:rPr>
      </w:r>
    </w:p>
    <w:p>
      <w:pPr>
        <w:jc w:val="center"/>
        <w:widowControl w:val="off"/>
        <w:rPr>
          <w:sz w:val="28"/>
          <w:szCs w:val="28"/>
        </w:rPr>
      </w:pPr>
      <w:r>
        <w:rPr>
          <w:b/>
          <w:sz w:val="28"/>
        </w:rPr>
        <w:t xml:space="preserve">Информация об участниках и сопровождающих н</w:t>
      </w:r>
      <w:r>
        <w:rPr>
          <w:b/>
          <w:sz w:val="28"/>
          <w:szCs w:val="28"/>
        </w:rPr>
        <w:t xml:space="preserve">аправляется до 18 мая 2025 года на электронный адрес: </w:t>
      </w:r>
      <w:hyperlink r:id="rId11" w:tooltip="http://lager-leto25@bk.ru" w:history="1">
        <w:r>
          <w:rPr>
            <w:rStyle w:val="857"/>
            <w:sz w:val="28"/>
            <w:szCs w:val="28"/>
          </w:rPr>
          <w:t xml:space="preserve">lager-leto25@bk.ru</w:t>
        </w:r>
      </w:hyperlink>
      <w:r>
        <w:rPr>
          <w:sz w:val="28"/>
          <w:szCs w:val="28"/>
        </w:rPr>
      </w:r>
      <w:r>
        <w:rPr>
          <w:sz w:val="28"/>
          <w:szCs w:val="28"/>
        </w:rPr>
      </w:r>
    </w:p>
    <w:p>
      <w:pPr>
        <w:jc w:val="center"/>
        <w:widowControl w:val="off"/>
        <w:rPr>
          <w:b/>
          <w:bCs/>
          <w:sz w:val="28"/>
          <w:szCs w:val="28"/>
        </w:rPr>
      </w:pPr>
      <w:r>
        <w:rPr>
          <w:b/>
          <w:bCs/>
          <w:sz w:val="28"/>
          <w:szCs w:val="28"/>
        </w:rPr>
      </w:r>
      <w:r>
        <w:rPr>
          <w:b/>
          <w:bCs/>
          <w:sz w:val="28"/>
          <w:szCs w:val="28"/>
        </w:rPr>
      </w:r>
      <w:r>
        <w:rPr>
          <w:b/>
          <w:bCs/>
          <w:sz w:val="28"/>
          <w:szCs w:val="28"/>
        </w:rPr>
      </w:r>
    </w:p>
    <w:p>
      <w:pPr>
        <w:jc w:val="both"/>
        <w:widowControl w:val="off"/>
        <w:rPr>
          <w:sz w:val="28"/>
          <w:szCs w:val="28"/>
        </w:rPr>
      </w:pPr>
      <w:r>
        <w:rPr>
          <w:sz w:val="28"/>
          <w:szCs w:val="28"/>
        </w:rPr>
        <w:t xml:space="preserve">Наименование района_____________________________________________</w:t>
      </w:r>
      <w:r>
        <w:rPr>
          <w:sz w:val="28"/>
          <w:szCs w:val="28"/>
        </w:rPr>
      </w:r>
      <w:r>
        <w:rPr>
          <w:sz w:val="28"/>
          <w:szCs w:val="28"/>
        </w:rPr>
      </w:r>
    </w:p>
    <w:p>
      <w:pPr>
        <w:jc w:val="both"/>
        <w:widowControl w:val="off"/>
        <w:rPr>
          <w:sz w:val="28"/>
          <w:szCs w:val="28"/>
        </w:rPr>
      </w:pPr>
      <w:r>
        <w:rPr>
          <w:sz w:val="28"/>
          <w:szCs w:val="28"/>
        </w:rPr>
      </w:r>
      <w:r>
        <w:rPr>
          <w:sz w:val="28"/>
          <w:szCs w:val="28"/>
        </w:rPr>
      </w:r>
      <w:r>
        <w:rPr>
          <w:sz w:val="28"/>
          <w:szCs w:val="28"/>
        </w:rPr>
      </w:r>
    </w:p>
    <w:tbl>
      <w:tblPr>
        <w:tblW w:w="10774"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568"/>
        <w:gridCol w:w="1134"/>
        <w:gridCol w:w="1134"/>
        <w:gridCol w:w="1134"/>
        <w:gridCol w:w="1276"/>
        <w:gridCol w:w="992"/>
        <w:gridCol w:w="851"/>
        <w:gridCol w:w="992"/>
        <w:gridCol w:w="850"/>
        <w:gridCol w:w="993"/>
        <w:gridCol w:w="850"/>
      </w:tblGrid>
      <w:tr>
        <w:tblPrEx/>
        <w:trPr>
          <w:cantSplit/>
          <w:trHeight w:val="903"/>
        </w:trPr>
        <w:tc>
          <w:tcPr>
            <w:tcW w:w="568" w:type="dxa"/>
            <w:textDirection w:val="lrTb"/>
            <w:noWrap w:val="false"/>
          </w:tcPr>
          <w:p>
            <w:pPr>
              <w:jc w:val="both"/>
              <w:widowControl w:val="off"/>
            </w:pPr>
            <w:r>
              <w:t xml:space="preserve">№ п</w:t>
            </w:r>
            <w:r>
              <w:rPr>
                <w:lang w:val="tt-RU"/>
              </w:rPr>
              <w:t xml:space="preserve">/</w:t>
            </w:r>
            <w:r>
              <w:t xml:space="preserve">п</w:t>
            </w:r>
            <w:r/>
          </w:p>
        </w:tc>
        <w:tc>
          <w:tcPr>
            <w:tcW w:w="1134" w:type="dxa"/>
            <w:textDirection w:val="lrTb"/>
            <w:noWrap w:val="false"/>
          </w:tcPr>
          <w:p>
            <w:pPr>
              <w:jc w:val="both"/>
              <w:widowControl w:val="off"/>
            </w:pPr>
            <w:r>
              <w:t xml:space="preserve">Ф.И.О</w:t>
            </w:r>
            <w:r/>
          </w:p>
          <w:p>
            <w:pPr>
              <w:jc w:val="both"/>
              <w:widowControl w:val="off"/>
            </w:pPr>
            <w:r>
              <w:t xml:space="preserve">участника смены </w:t>
            </w:r>
            <w:r/>
          </w:p>
        </w:tc>
        <w:tc>
          <w:tcPr>
            <w:tcW w:w="1134" w:type="dxa"/>
            <w:textDirection w:val="lrTb"/>
            <w:noWrap w:val="false"/>
          </w:tcPr>
          <w:p>
            <w:pPr>
              <w:jc w:val="both"/>
              <w:widowControl w:val="off"/>
              <w:tabs>
                <w:tab w:val="left" w:pos="1308" w:leader="none"/>
              </w:tabs>
            </w:pPr>
            <w:r>
              <w:t xml:space="preserve">Район (город)</w:t>
            </w:r>
            <w:r/>
          </w:p>
        </w:tc>
        <w:tc>
          <w:tcPr>
            <w:tcW w:w="1134" w:type="dxa"/>
            <w:textDirection w:val="lrTb"/>
            <w:noWrap w:val="false"/>
          </w:tcPr>
          <w:p>
            <w:pPr>
              <w:jc w:val="both"/>
              <w:widowControl w:val="off"/>
            </w:pPr>
            <w:r>
              <w:t xml:space="preserve">Наименование учебного заведения по уставу</w:t>
            </w:r>
            <w:r/>
          </w:p>
        </w:tc>
        <w:tc>
          <w:tcPr>
            <w:tcW w:w="1276" w:type="dxa"/>
            <w:textDirection w:val="lrTb"/>
            <w:noWrap w:val="false"/>
          </w:tcPr>
          <w:p>
            <w:pPr>
              <w:jc w:val="both"/>
              <w:widowControl w:val="off"/>
            </w:pPr>
            <w:r>
              <w:t xml:space="preserve">Дата, месяц и год рождения полностью цифрами</w:t>
            </w:r>
            <w:r/>
          </w:p>
        </w:tc>
        <w:tc>
          <w:tcPr>
            <w:tcW w:w="992" w:type="dxa"/>
            <w:textDirection w:val="lrTb"/>
            <w:noWrap w:val="false"/>
          </w:tcPr>
          <w:p>
            <w:pPr>
              <w:jc w:val="both"/>
              <w:widowControl w:val="off"/>
              <w:tabs>
                <w:tab w:val="left" w:pos="972" w:leader="none"/>
              </w:tabs>
            </w:pPr>
            <w:r>
              <w:t xml:space="preserve">№ свидетельства о рождении или паспортные данные</w:t>
            </w:r>
            <w:r/>
          </w:p>
        </w:tc>
        <w:tc>
          <w:tcPr>
            <w:tcW w:w="851" w:type="dxa"/>
            <w:textDirection w:val="lrTb"/>
            <w:noWrap w:val="false"/>
          </w:tcPr>
          <w:p>
            <w:pPr>
              <w:jc w:val="both"/>
              <w:widowControl w:val="off"/>
              <w:tabs>
                <w:tab w:val="left" w:pos="972" w:leader="none"/>
              </w:tabs>
            </w:pPr>
            <w:r>
              <w:t xml:space="preserve">ИНН</w:t>
            </w:r>
            <w:r/>
          </w:p>
        </w:tc>
        <w:tc>
          <w:tcPr>
            <w:tcW w:w="992" w:type="dxa"/>
            <w:textDirection w:val="lrTb"/>
            <w:noWrap w:val="false"/>
          </w:tcPr>
          <w:p>
            <w:pPr>
              <w:jc w:val="both"/>
              <w:widowControl w:val="off"/>
              <w:tabs>
                <w:tab w:val="left" w:pos="972" w:leader="none"/>
              </w:tabs>
            </w:pPr>
            <w:r>
              <w:t xml:space="preserve">СНИЛС</w:t>
            </w:r>
            <w:r/>
          </w:p>
        </w:tc>
        <w:tc>
          <w:tcPr>
            <w:tcW w:w="850" w:type="dxa"/>
            <w:textDirection w:val="lrTb"/>
            <w:noWrap w:val="false"/>
          </w:tcPr>
          <w:p>
            <w:pPr>
              <w:jc w:val="both"/>
              <w:widowControl w:val="off"/>
              <w:rPr>
                <w:lang w:val="tt-RU"/>
              </w:rPr>
            </w:pPr>
            <w:r>
              <w:t xml:space="preserve">Домашний адрес</w:t>
            </w:r>
            <w:r>
              <w:rPr>
                <w:lang w:val="tt-RU"/>
              </w:rPr>
            </w:r>
            <w:r>
              <w:rPr>
                <w:lang w:val="tt-RU"/>
              </w:rPr>
            </w:r>
          </w:p>
        </w:tc>
        <w:tc>
          <w:tcPr>
            <w:tcW w:w="993" w:type="dxa"/>
            <w:textDirection w:val="lrTb"/>
            <w:noWrap w:val="false"/>
          </w:tcPr>
          <w:p>
            <w:pPr>
              <w:jc w:val="both"/>
              <w:widowControl w:val="off"/>
            </w:pPr>
            <w:r>
              <w:t xml:space="preserve">Ф.И.О. родителей</w:t>
            </w:r>
            <w:r/>
          </w:p>
        </w:tc>
        <w:tc>
          <w:tcPr>
            <w:tcW w:w="850" w:type="dxa"/>
            <w:textDirection w:val="lrTb"/>
            <w:noWrap w:val="false"/>
          </w:tcPr>
          <w:p>
            <w:pPr>
              <w:jc w:val="both"/>
              <w:widowControl w:val="off"/>
              <w:rPr>
                <w:lang w:val="tt-RU"/>
              </w:rPr>
            </w:pPr>
            <w:r>
              <w:rPr>
                <w:lang w:val="tt-RU"/>
              </w:rPr>
              <w:t xml:space="preserve">Номера телефонов родителей</w:t>
            </w:r>
            <w:r>
              <w:rPr>
                <w:lang w:val="tt-RU"/>
              </w:rPr>
            </w:r>
            <w:r>
              <w:rPr>
                <w:lang w:val="tt-RU"/>
              </w:rPr>
            </w:r>
          </w:p>
        </w:tc>
      </w:tr>
      <w:tr>
        <w:tblPrEx/>
        <w:trPr>
          <w:cantSplit/>
          <w:trHeight w:val="239"/>
        </w:trPr>
        <w:tc>
          <w:tcPr>
            <w:tcW w:w="568" w:type="dxa"/>
            <w:textDirection w:val="lrTb"/>
            <w:noWrap w:val="false"/>
          </w:tcPr>
          <w:p>
            <w:pPr>
              <w:jc w:val="both"/>
              <w:widowControl w:val="off"/>
            </w:pPr>
            <w:r>
              <w:t xml:space="preserve">1</w:t>
            </w:r>
            <w:r/>
          </w:p>
        </w:tc>
        <w:tc>
          <w:tcPr>
            <w:tcW w:w="1134" w:type="dxa"/>
            <w:textDirection w:val="lrTb"/>
            <w:noWrap w:val="false"/>
          </w:tcPr>
          <w:p>
            <w:pPr>
              <w:jc w:val="both"/>
              <w:widowControl w:val="off"/>
            </w:pPr>
            <w:r/>
            <w:r/>
          </w:p>
        </w:tc>
        <w:tc>
          <w:tcPr>
            <w:tcW w:w="1134" w:type="dxa"/>
            <w:textDirection w:val="lrTb"/>
            <w:noWrap w:val="false"/>
          </w:tcPr>
          <w:p>
            <w:pPr>
              <w:jc w:val="both"/>
              <w:widowControl w:val="off"/>
            </w:pPr>
            <w:r/>
            <w:r/>
          </w:p>
        </w:tc>
        <w:tc>
          <w:tcPr>
            <w:tcW w:w="1134" w:type="dxa"/>
            <w:textDirection w:val="lrTb"/>
            <w:noWrap w:val="false"/>
          </w:tcPr>
          <w:p>
            <w:pPr>
              <w:jc w:val="both"/>
              <w:widowControl w:val="off"/>
            </w:pPr>
            <w:r/>
            <w:r/>
          </w:p>
        </w:tc>
        <w:tc>
          <w:tcPr>
            <w:tcW w:w="1276" w:type="dxa"/>
            <w:textDirection w:val="lrTb"/>
            <w:noWrap w:val="false"/>
          </w:tcPr>
          <w:p>
            <w:pPr>
              <w:jc w:val="both"/>
              <w:widowControl w:val="off"/>
            </w:pPr>
            <w:r/>
            <w:r/>
          </w:p>
        </w:tc>
        <w:tc>
          <w:tcPr>
            <w:tcW w:w="992" w:type="dxa"/>
            <w:textDirection w:val="lrTb"/>
            <w:noWrap w:val="false"/>
          </w:tcPr>
          <w:p>
            <w:pPr>
              <w:jc w:val="both"/>
              <w:widowControl w:val="off"/>
            </w:pPr>
            <w:r/>
            <w:r/>
          </w:p>
        </w:tc>
        <w:tc>
          <w:tcPr>
            <w:tcW w:w="851" w:type="dxa"/>
            <w:textDirection w:val="lrTb"/>
            <w:noWrap w:val="false"/>
          </w:tcPr>
          <w:p>
            <w:pPr>
              <w:jc w:val="both"/>
              <w:widowControl w:val="off"/>
            </w:pPr>
            <w:r/>
            <w:r/>
          </w:p>
        </w:tc>
        <w:tc>
          <w:tcPr>
            <w:tcW w:w="992" w:type="dxa"/>
            <w:textDirection w:val="lrTb"/>
            <w:noWrap w:val="false"/>
          </w:tcPr>
          <w:p>
            <w:pPr>
              <w:jc w:val="both"/>
              <w:widowControl w:val="off"/>
            </w:pPr>
            <w:r/>
            <w:r/>
          </w:p>
        </w:tc>
        <w:tc>
          <w:tcPr>
            <w:tcW w:w="850" w:type="dxa"/>
            <w:textDirection w:val="lrTb"/>
            <w:noWrap w:val="false"/>
          </w:tcPr>
          <w:p>
            <w:pPr>
              <w:jc w:val="both"/>
              <w:widowControl w:val="off"/>
              <w:rPr>
                <w:lang w:val="tt-RU"/>
              </w:rPr>
            </w:pPr>
            <w:r>
              <w:rPr>
                <w:lang w:val="tt-RU"/>
              </w:rPr>
            </w:r>
            <w:r>
              <w:rPr>
                <w:lang w:val="tt-RU"/>
              </w:rPr>
            </w:r>
            <w:r>
              <w:rPr>
                <w:lang w:val="tt-RU"/>
              </w:rPr>
            </w:r>
          </w:p>
        </w:tc>
        <w:tc>
          <w:tcPr>
            <w:tcW w:w="993" w:type="dxa"/>
            <w:textDirection w:val="lrTb"/>
            <w:noWrap w:val="false"/>
          </w:tcPr>
          <w:p>
            <w:pPr>
              <w:jc w:val="both"/>
              <w:widowControl w:val="off"/>
              <w:rPr>
                <w:lang w:val="tt-RU"/>
              </w:rPr>
            </w:pPr>
            <w:r>
              <w:rPr>
                <w:lang w:val="tt-RU"/>
              </w:rPr>
            </w:r>
            <w:r>
              <w:rPr>
                <w:lang w:val="tt-RU"/>
              </w:rPr>
            </w:r>
            <w:r>
              <w:rPr>
                <w:lang w:val="tt-RU"/>
              </w:rPr>
            </w:r>
          </w:p>
        </w:tc>
        <w:tc>
          <w:tcPr>
            <w:tcW w:w="850" w:type="dxa"/>
            <w:textDirection w:val="lrTb"/>
            <w:noWrap w:val="false"/>
          </w:tcPr>
          <w:p>
            <w:pPr>
              <w:jc w:val="both"/>
              <w:widowControl w:val="off"/>
              <w:rPr>
                <w:lang w:val="tt-RU"/>
              </w:rPr>
            </w:pPr>
            <w:r>
              <w:rPr>
                <w:lang w:val="tt-RU"/>
              </w:rPr>
            </w:r>
            <w:r>
              <w:rPr>
                <w:lang w:val="tt-RU"/>
              </w:rPr>
            </w:r>
            <w:r>
              <w:rPr>
                <w:lang w:val="tt-RU"/>
              </w:rPr>
            </w:r>
          </w:p>
        </w:tc>
      </w:tr>
      <w:tr>
        <w:tblPrEx/>
        <w:trPr>
          <w:cantSplit/>
          <w:trHeight w:val="239"/>
        </w:trPr>
        <w:tc>
          <w:tcPr>
            <w:tcW w:w="568" w:type="dxa"/>
            <w:textDirection w:val="lrTb"/>
            <w:noWrap w:val="false"/>
          </w:tcPr>
          <w:p>
            <w:pPr>
              <w:jc w:val="both"/>
              <w:widowControl w:val="off"/>
            </w:pPr>
            <w:r>
              <w:t xml:space="preserve">2</w:t>
            </w:r>
            <w:r/>
          </w:p>
        </w:tc>
        <w:tc>
          <w:tcPr>
            <w:tcW w:w="1134" w:type="dxa"/>
            <w:textDirection w:val="lrTb"/>
            <w:noWrap w:val="false"/>
          </w:tcPr>
          <w:p>
            <w:pPr>
              <w:jc w:val="both"/>
              <w:widowControl w:val="off"/>
            </w:pPr>
            <w:r/>
            <w:r/>
          </w:p>
        </w:tc>
        <w:tc>
          <w:tcPr>
            <w:tcW w:w="1134" w:type="dxa"/>
            <w:textDirection w:val="lrTb"/>
            <w:noWrap w:val="false"/>
          </w:tcPr>
          <w:p>
            <w:pPr>
              <w:jc w:val="both"/>
              <w:widowControl w:val="off"/>
            </w:pPr>
            <w:r/>
            <w:r/>
          </w:p>
        </w:tc>
        <w:tc>
          <w:tcPr>
            <w:tcW w:w="1134" w:type="dxa"/>
            <w:textDirection w:val="lrTb"/>
            <w:noWrap w:val="false"/>
          </w:tcPr>
          <w:p>
            <w:pPr>
              <w:jc w:val="both"/>
              <w:widowControl w:val="off"/>
            </w:pPr>
            <w:r/>
            <w:r/>
          </w:p>
        </w:tc>
        <w:tc>
          <w:tcPr>
            <w:tcW w:w="1276" w:type="dxa"/>
            <w:textDirection w:val="lrTb"/>
            <w:noWrap w:val="false"/>
          </w:tcPr>
          <w:p>
            <w:pPr>
              <w:jc w:val="both"/>
              <w:widowControl w:val="off"/>
            </w:pPr>
            <w:r/>
            <w:r/>
          </w:p>
        </w:tc>
        <w:tc>
          <w:tcPr>
            <w:tcW w:w="992" w:type="dxa"/>
            <w:textDirection w:val="lrTb"/>
            <w:noWrap w:val="false"/>
          </w:tcPr>
          <w:p>
            <w:pPr>
              <w:jc w:val="both"/>
              <w:widowControl w:val="off"/>
            </w:pPr>
            <w:r/>
            <w:r/>
          </w:p>
        </w:tc>
        <w:tc>
          <w:tcPr>
            <w:tcW w:w="851" w:type="dxa"/>
            <w:textDirection w:val="lrTb"/>
            <w:noWrap w:val="false"/>
          </w:tcPr>
          <w:p>
            <w:pPr>
              <w:jc w:val="both"/>
              <w:widowControl w:val="off"/>
            </w:pPr>
            <w:r/>
            <w:r/>
          </w:p>
        </w:tc>
        <w:tc>
          <w:tcPr>
            <w:tcW w:w="992" w:type="dxa"/>
            <w:textDirection w:val="lrTb"/>
            <w:noWrap w:val="false"/>
          </w:tcPr>
          <w:p>
            <w:pPr>
              <w:jc w:val="both"/>
              <w:widowControl w:val="off"/>
            </w:pPr>
            <w:r/>
            <w:r/>
          </w:p>
        </w:tc>
        <w:tc>
          <w:tcPr>
            <w:tcW w:w="850" w:type="dxa"/>
            <w:textDirection w:val="lrTb"/>
            <w:noWrap w:val="false"/>
          </w:tcPr>
          <w:p>
            <w:pPr>
              <w:jc w:val="both"/>
              <w:widowControl w:val="off"/>
              <w:rPr>
                <w:lang w:val="tt-RU"/>
              </w:rPr>
            </w:pPr>
            <w:r>
              <w:rPr>
                <w:lang w:val="tt-RU"/>
              </w:rPr>
            </w:r>
            <w:r>
              <w:rPr>
                <w:lang w:val="tt-RU"/>
              </w:rPr>
            </w:r>
            <w:r>
              <w:rPr>
                <w:lang w:val="tt-RU"/>
              </w:rPr>
            </w:r>
          </w:p>
        </w:tc>
        <w:tc>
          <w:tcPr>
            <w:tcW w:w="993" w:type="dxa"/>
            <w:textDirection w:val="lrTb"/>
            <w:noWrap w:val="false"/>
          </w:tcPr>
          <w:p>
            <w:pPr>
              <w:jc w:val="both"/>
              <w:widowControl w:val="off"/>
              <w:rPr>
                <w:lang w:val="tt-RU"/>
              </w:rPr>
            </w:pPr>
            <w:r>
              <w:rPr>
                <w:lang w:val="tt-RU"/>
              </w:rPr>
            </w:r>
            <w:r>
              <w:rPr>
                <w:lang w:val="tt-RU"/>
              </w:rPr>
            </w:r>
            <w:r>
              <w:rPr>
                <w:lang w:val="tt-RU"/>
              </w:rPr>
            </w:r>
          </w:p>
        </w:tc>
        <w:tc>
          <w:tcPr>
            <w:tcW w:w="850" w:type="dxa"/>
            <w:textDirection w:val="lrTb"/>
            <w:noWrap w:val="false"/>
          </w:tcPr>
          <w:p>
            <w:pPr>
              <w:jc w:val="both"/>
              <w:widowControl w:val="off"/>
              <w:rPr>
                <w:lang w:val="tt-RU"/>
              </w:rPr>
            </w:pPr>
            <w:r>
              <w:rPr>
                <w:lang w:val="tt-RU"/>
              </w:rPr>
            </w:r>
            <w:r>
              <w:rPr>
                <w:lang w:val="tt-RU"/>
              </w:rPr>
            </w:r>
            <w:r>
              <w:rPr>
                <w:lang w:val="tt-RU"/>
              </w:rPr>
            </w:r>
          </w:p>
        </w:tc>
      </w:tr>
    </w:tbl>
    <w:p>
      <w:pPr>
        <w:jc w:val="both"/>
        <w:widowControl w:val="off"/>
        <w:rPr>
          <w:sz w:val="28"/>
          <w:szCs w:val="28"/>
          <w:lang w:val="tt-RU"/>
        </w:rPr>
      </w:pPr>
      <w:r>
        <w:rPr>
          <w:sz w:val="28"/>
          <w:szCs w:val="28"/>
          <w:lang w:val="tt-RU"/>
        </w:rPr>
      </w:r>
      <w:r>
        <w:rPr>
          <w:sz w:val="28"/>
          <w:szCs w:val="28"/>
          <w:lang w:val="tt-RU"/>
        </w:rPr>
      </w:r>
      <w:r>
        <w:rPr>
          <w:sz w:val="28"/>
          <w:szCs w:val="28"/>
          <w:lang w:val="tt-RU"/>
        </w:rPr>
      </w:r>
    </w:p>
    <w:p>
      <w:pPr>
        <w:jc w:val="both"/>
        <w:widowControl w:val="off"/>
        <w:rPr>
          <w:sz w:val="28"/>
          <w:szCs w:val="28"/>
          <w:lang w:val="tt-RU"/>
        </w:rPr>
      </w:pPr>
      <w:r>
        <w:rPr>
          <w:sz w:val="28"/>
          <w:szCs w:val="28"/>
          <w:lang w:val="tt-RU"/>
        </w:rPr>
        <w:t xml:space="preserve">Сопровождающий (Ф.И.О., контактные телефоны).</w:t>
      </w:r>
      <w:r>
        <w:rPr>
          <w:sz w:val="28"/>
          <w:szCs w:val="28"/>
          <w:lang w:val="tt-RU"/>
        </w:rPr>
      </w:r>
      <w:r>
        <w:rPr>
          <w:sz w:val="28"/>
          <w:szCs w:val="28"/>
          <w:lang w:val="tt-RU"/>
        </w:rPr>
      </w:r>
    </w:p>
    <w:p>
      <w:pPr>
        <w:widowControl w:val="off"/>
        <w:rPr>
          <w:b/>
          <w:sz w:val="28"/>
          <w:szCs w:val="28"/>
          <w:lang w:val="tt-RU"/>
        </w:rPr>
      </w:pPr>
      <w:r>
        <w:rPr>
          <w:b/>
          <w:sz w:val="28"/>
          <w:szCs w:val="28"/>
          <w:lang w:val="tt-RU"/>
        </w:rPr>
      </w:r>
      <w:r>
        <w:rPr>
          <w:b/>
          <w:sz w:val="28"/>
          <w:szCs w:val="28"/>
          <w:lang w:val="tt-RU"/>
        </w:rPr>
      </w:r>
      <w:r>
        <w:rPr>
          <w:b/>
          <w:sz w:val="28"/>
          <w:szCs w:val="28"/>
          <w:lang w:val="tt-RU"/>
        </w:rPr>
      </w:r>
    </w:p>
    <w:p>
      <w:pPr>
        <w:widowControl w:val="off"/>
        <w:rPr>
          <w:b/>
          <w:sz w:val="28"/>
          <w:szCs w:val="28"/>
          <w:lang w:val="tt-RU"/>
        </w:rPr>
      </w:pPr>
      <w:r>
        <w:rPr>
          <w:b/>
          <w:sz w:val="28"/>
          <w:szCs w:val="28"/>
          <w:lang w:val="tt-RU"/>
        </w:rPr>
      </w:r>
      <w:r>
        <w:rPr>
          <w:b/>
          <w:sz w:val="28"/>
          <w:szCs w:val="28"/>
          <w:lang w:val="tt-RU"/>
        </w:rPr>
      </w:r>
      <w:r>
        <w:rPr>
          <w:b/>
          <w:sz w:val="28"/>
          <w:szCs w:val="28"/>
          <w:lang w:val="tt-RU"/>
        </w:rPr>
      </w:r>
    </w:p>
    <w:p>
      <w:pPr>
        <w:widowControl w:val="off"/>
        <w:rPr>
          <w:b/>
          <w:sz w:val="28"/>
          <w:szCs w:val="28"/>
          <w:lang w:val="tt-RU"/>
        </w:rPr>
      </w:pPr>
      <w:r>
        <w:rPr>
          <w:b/>
          <w:sz w:val="28"/>
          <w:szCs w:val="28"/>
          <w:lang w:val="tt-RU"/>
        </w:rPr>
      </w:r>
      <w:r>
        <w:rPr>
          <w:b/>
          <w:sz w:val="28"/>
          <w:szCs w:val="28"/>
          <w:lang w:val="tt-RU"/>
        </w:rPr>
      </w:r>
      <w:r>
        <w:rPr>
          <w:b/>
          <w:sz w:val="28"/>
          <w:szCs w:val="28"/>
          <w:lang w:val="tt-RU"/>
        </w:rPr>
      </w:r>
    </w:p>
    <w:p>
      <w:pPr>
        <w:widowControl w:val="off"/>
        <w:rPr>
          <w:b/>
          <w:sz w:val="28"/>
          <w:szCs w:val="28"/>
          <w:lang w:val="tt-RU"/>
        </w:rPr>
      </w:pPr>
      <w:r>
        <w:rPr>
          <w:b/>
          <w:sz w:val="28"/>
          <w:szCs w:val="28"/>
          <w:lang w:val="tt-RU"/>
        </w:rPr>
      </w:r>
      <w:r>
        <w:rPr>
          <w:b/>
          <w:sz w:val="28"/>
          <w:szCs w:val="28"/>
          <w:lang w:val="tt-RU"/>
        </w:rPr>
      </w:r>
      <w:r>
        <w:rPr>
          <w:b/>
          <w:sz w:val="28"/>
          <w:szCs w:val="28"/>
          <w:lang w:val="tt-RU"/>
        </w:rPr>
      </w:r>
    </w:p>
    <w:p>
      <w:pPr>
        <w:widowControl w:val="off"/>
        <w:rPr>
          <w:b/>
          <w:sz w:val="28"/>
          <w:szCs w:val="28"/>
          <w:lang w:val="tt-RU"/>
        </w:rPr>
      </w:pPr>
      <w:r>
        <w:rPr>
          <w:b/>
          <w:sz w:val="28"/>
          <w:szCs w:val="28"/>
          <w:lang w:val="tt-RU"/>
        </w:rPr>
      </w:r>
      <w:r>
        <w:rPr>
          <w:b/>
          <w:sz w:val="28"/>
          <w:szCs w:val="28"/>
          <w:lang w:val="tt-RU"/>
        </w:rPr>
      </w:r>
      <w:r>
        <w:rPr>
          <w:b/>
          <w:sz w:val="28"/>
          <w:szCs w:val="28"/>
          <w:lang w:val="tt-RU"/>
        </w:rPr>
      </w:r>
    </w:p>
    <w:p>
      <w:pPr>
        <w:widowControl w:val="off"/>
        <w:rPr>
          <w:sz w:val="28"/>
          <w:szCs w:val="28"/>
        </w:rPr>
      </w:pPr>
      <w:r>
        <w:rPr>
          <w:sz w:val="28"/>
          <w:szCs w:val="28"/>
        </w:rPr>
      </w:r>
      <w:r>
        <w:rPr>
          <w:sz w:val="28"/>
          <w:szCs w:val="28"/>
        </w:rPr>
      </w:r>
      <w:r>
        <w:rPr>
          <w:sz w:val="28"/>
          <w:szCs w:val="28"/>
        </w:rPr>
      </w:r>
    </w:p>
    <w:p>
      <w:pPr>
        <w:widowControl w:val="off"/>
        <w:rPr>
          <w:sz w:val="28"/>
          <w:szCs w:val="28"/>
        </w:rPr>
      </w:pPr>
      <w:r>
        <w:rPr>
          <w:sz w:val="28"/>
          <w:szCs w:val="28"/>
        </w:rPr>
      </w:r>
      <w:r>
        <w:rPr>
          <w:sz w:val="28"/>
          <w:szCs w:val="28"/>
        </w:rPr>
      </w:r>
      <w:r>
        <w:rPr>
          <w:sz w:val="28"/>
          <w:szCs w:val="28"/>
        </w:rPr>
      </w:r>
    </w:p>
    <w:p>
      <w:pPr>
        <w:widowControl w:val="off"/>
        <w:rPr>
          <w:sz w:val="28"/>
          <w:szCs w:val="28"/>
        </w:rPr>
      </w:pPr>
      <w:r>
        <w:rPr>
          <w:sz w:val="28"/>
          <w:szCs w:val="28"/>
        </w:rPr>
      </w:r>
      <w:r>
        <w:rPr>
          <w:sz w:val="28"/>
          <w:szCs w:val="28"/>
        </w:rPr>
      </w:r>
      <w:r>
        <w:rPr>
          <w:sz w:val="28"/>
          <w:szCs w:val="28"/>
        </w:rPr>
      </w:r>
    </w:p>
    <w:p>
      <w:pPr>
        <w:widowControl w:val="off"/>
        <w:rPr>
          <w:sz w:val="28"/>
          <w:szCs w:val="28"/>
          <w:lang w:val="tt-RU"/>
        </w:rPr>
      </w:pPr>
      <w:r>
        <w:rPr>
          <w:sz w:val="28"/>
          <w:szCs w:val="28"/>
          <w:lang w:val="tt-RU"/>
        </w:rPr>
      </w:r>
      <w:r>
        <w:rPr>
          <w:sz w:val="28"/>
          <w:szCs w:val="28"/>
          <w:lang w:val="tt-RU"/>
        </w:rPr>
      </w:r>
      <w:r>
        <w:rPr>
          <w:sz w:val="28"/>
          <w:szCs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rPr>
          <w:bCs/>
          <w:sz w:val="28"/>
          <w:lang w:val="tt-RU"/>
        </w:rPr>
      </w:pPr>
      <w:r>
        <w:rPr>
          <w:bCs/>
          <w:sz w:val="28"/>
          <w:lang w:val="tt-RU"/>
        </w:rPr>
      </w:r>
      <w:r>
        <w:rPr>
          <w:bCs/>
          <w:sz w:val="28"/>
          <w:lang w:val="tt-RU"/>
        </w:rPr>
      </w:r>
      <w:r>
        <w:rPr>
          <w:bCs/>
          <w:sz w:val="28"/>
          <w:lang w:val="tt-RU"/>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r>
      <w:r>
        <w:rPr>
          <w:sz w:val="24"/>
          <w:szCs w:val="24"/>
          <w:lang w:eastAsia="en-US"/>
        </w:rPr>
      </w:r>
      <w:r>
        <w:rPr>
          <w:sz w:val="24"/>
          <w:szCs w:val="24"/>
          <w:lang w:eastAsia="en-US"/>
        </w:rPr>
      </w:r>
    </w:p>
    <w:p>
      <w:pPr>
        <w:ind w:firstLine="709"/>
        <w:jc w:val="right"/>
        <w:spacing w:line="240" w:lineRule="atLeast"/>
        <w:rPr>
          <w:sz w:val="24"/>
          <w:szCs w:val="24"/>
          <w:lang w:eastAsia="en-US"/>
        </w:rPr>
      </w:pPr>
      <w:r>
        <w:rPr>
          <w:sz w:val="24"/>
          <w:szCs w:val="24"/>
          <w:lang w:eastAsia="en-US"/>
        </w:rPr>
        <w:t xml:space="preserve">Приложение 5</w:t>
      </w:r>
      <w:r>
        <w:rPr>
          <w:sz w:val="24"/>
          <w:szCs w:val="24"/>
          <w:lang w:eastAsia="en-US"/>
        </w:rPr>
      </w:r>
      <w:r>
        <w:rPr>
          <w:sz w:val="24"/>
          <w:szCs w:val="24"/>
          <w:lang w:eastAsia="en-US"/>
        </w:rPr>
      </w:r>
    </w:p>
    <w:p>
      <w:pPr>
        <w:ind w:left="4820"/>
        <w:widowControl w:val="off"/>
        <w:rPr>
          <w:rFonts w:ascii="Times New Roman CYR" w:hAnsi="Times New Roman CYR" w:cs="Times New Roman CYR"/>
          <w:bCs/>
          <w:sz w:val="26"/>
          <w:szCs w:val="24"/>
        </w:rPr>
      </w:pPr>
      <w:r>
        <w:rPr>
          <w:rFonts w:ascii="Times New Roman CYR" w:hAnsi="Times New Roman CYR" w:cs="Times New Roman CYR"/>
          <w:bCs/>
          <w:sz w:val="26"/>
          <w:szCs w:val="24"/>
        </w:rPr>
      </w:r>
      <w:r>
        <w:rPr>
          <w:rFonts w:ascii="Times New Roman CYR" w:hAnsi="Times New Roman CYR" w:cs="Times New Roman CYR"/>
          <w:bCs/>
          <w:sz w:val="26"/>
          <w:szCs w:val="24"/>
        </w:rPr>
      </w:r>
      <w:r>
        <w:rPr>
          <w:rFonts w:ascii="Times New Roman CYR" w:hAnsi="Times New Roman CYR" w:cs="Times New Roman CYR"/>
          <w:bCs/>
          <w:sz w:val="26"/>
          <w:szCs w:val="24"/>
        </w:rPr>
      </w:r>
    </w:p>
    <w:p>
      <w:pPr>
        <w:ind w:left="4820"/>
        <w:widowControl w:val="off"/>
        <w:rPr>
          <w:rFonts w:ascii="Times New Roman CYR" w:hAnsi="Times New Roman CYR" w:cs="Times New Roman CYR"/>
          <w:bCs/>
          <w:sz w:val="26"/>
          <w:szCs w:val="24"/>
        </w:rPr>
      </w:pPr>
      <w:r>
        <w:rPr>
          <w:rFonts w:ascii="Times New Roman CYR" w:hAnsi="Times New Roman CYR" w:cs="Times New Roman CYR"/>
          <w:bCs/>
          <w:sz w:val="26"/>
          <w:szCs w:val="24"/>
        </w:rPr>
        <w:t xml:space="preserve">Форма</w:t>
      </w:r>
      <w:r>
        <w:rPr>
          <w:rFonts w:ascii="Times New Roman CYR" w:hAnsi="Times New Roman CYR" w:cs="Times New Roman CYR"/>
          <w:bCs/>
          <w:sz w:val="26"/>
          <w:szCs w:val="24"/>
        </w:rPr>
      </w:r>
      <w:r>
        <w:rPr>
          <w:rFonts w:ascii="Times New Roman CYR" w:hAnsi="Times New Roman CYR" w:cs="Times New Roman CYR"/>
          <w:bCs/>
          <w:sz w:val="26"/>
          <w:szCs w:val="24"/>
        </w:rPr>
      </w:r>
    </w:p>
    <w:p>
      <w:pPr>
        <w:ind w:left="4820"/>
        <w:widowControl w:val="off"/>
        <w:rPr>
          <w:rFonts w:ascii="Times New Roman CYR" w:hAnsi="Times New Roman CYR" w:cs="Times New Roman CYR"/>
          <w:b/>
          <w:bCs/>
          <w:sz w:val="26"/>
          <w:szCs w:val="24"/>
        </w:rPr>
      </w:pPr>
      <w:r>
        <w:rPr>
          <w:rFonts w:ascii="Times New Roman CYR" w:hAnsi="Times New Roman CYR" w:cs="Times New Roman CYR"/>
          <w:b/>
          <w:bCs/>
          <w:sz w:val="26"/>
          <w:szCs w:val="24"/>
        </w:rPr>
      </w:r>
      <w:r>
        <w:rPr>
          <w:rFonts w:ascii="Times New Roman CYR" w:hAnsi="Times New Roman CYR" w:cs="Times New Roman CYR"/>
          <w:b/>
          <w:bCs/>
          <w:sz w:val="26"/>
          <w:szCs w:val="24"/>
        </w:rPr>
      </w:r>
      <w:r>
        <w:rPr>
          <w:rFonts w:ascii="Times New Roman CYR" w:hAnsi="Times New Roman CYR" w:cs="Times New Roman CYR"/>
          <w:b/>
          <w:bCs/>
          <w:sz w:val="26"/>
          <w:szCs w:val="24"/>
        </w:rPr>
      </w:r>
    </w:p>
    <w:p>
      <w:pPr>
        <w:ind w:left="4820"/>
        <w:widowControl w:val="off"/>
        <w:rPr>
          <w:rFonts w:ascii="Times New Roman CYR" w:hAnsi="Times New Roman CYR" w:cs="Times New Roman CYR"/>
          <w:sz w:val="26"/>
          <w:szCs w:val="24"/>
        </w:rPr>
      </w:pPr>
      <w:r>
        <w:rPr>
          <w:rFonts w:ascii="Times New Roman CYR" w:hAnsi="Times New Roman CYR" w:cs="Times New Roman CYR"/>
          <w:sz w:val="26"/>
          <w:szCs w:val="24"/>
        </w:rPr>
        <w:t xml:space="preserve">Министерству образования и науки Республики Татарстан </w:t>
      </w:r>
      <w:r>
        <w:rPr>
          <w:rFonts w:ascii="Times New Roman CYR" w:hAnsi="Times New Roman CYR" w:cs="Times New Roman CYR"/>
          <w:sz w:val="26"/>
          <w:szCs w:val="24"/>
        </w:rPr>
      </w:r>
      <w:r>
        <w:rPr>
          <w:rFonts w:ascii="Times New Roman CYR" w:hAnsi="Times New Roman CYR" w:cs="Times New Roman CYR"/>
          <w:sz w:val="26"/>
          <w:szCs w:val="24"/>
        </w:rPr>
      </w:r>
    </w:p>
    <w:p>
      <w:pPr>
        <w:ind w:left="4820"/>
        <w:widowControl w:val="off"/>
        <w:rPr>
          <w:rFonts w:ascii="Times New Roman CYR" w:hAnsi="Times New Roman CYR" w:cs="Times New Roman CYR"/>
          <w:sz w:val="26"/>
          <w:szCs w:val="24"/>
        </w:rPr>
      </w:pPr>
      <w:r>
        <w:rPr>
          <w:rFonts w:ascii="Times New Roman CYR" w:hAnsi="Times New Roman CYR" w:cs="Times New Roman CYR"/>
          <w:sz w:val="26"/>
          <w:szCs w:val="24"/>
        </w:rPr>
        <w:t xml:space="preserve">ИНН: 1654002248, ОГРН: 11021602833196</w:t>
      </w:r>
      <w:r>
        <w:rPr>
          <w:rFonts w:ascii="Times New Roman CYR" w:hAnsi="Times New Roman CYR" w:cs="Times New Roman CYR"/>
          <w:sz w:val="26"/>
          <w:szCs w:val="24"/>
        </w:rPr>
      </w:r>
      <w:r>
        <w:rPr>
          <w:rFonts w:ascii="Times New Roman CYR" w:hAnsi="Times New Roman CYR" w:cs="Times New Roman CYR"/>
          <w:sz w:val="26"/>
          <w:szCs w:val="24"/>
        </w:rPr>
      </w:r>
    </w:p>
    <w:p>
      <w:pPr>
        <w:ind w:left="4820"/>
        <w:widowControl w:val="off"/>
        <w:rPr>
          <w:rFonts w:ascii="Times New Roman CYR" w:hAnsi="Times New Roman CYR" w:cs="Times New Roman CYR"/>
          <w:sz w:val="26"/>
          <w:szCs w:val="24"/>
        </w:rPr>
      </w:pPr>
      <w:r>
        <w:rPr>
          <w:rFonts w:ascii="Times New Roman CYR" w:hAnsi="Times New Roman CYR" w:cs="Times New Roman CYR"/>
          <w:sz w:val="26"/>
          <w:szCs w:val="24"/>
        </w:rPr>
        <w:t xml:space="preserve">Адрес: 420111, г.Казань, ул.Кремлевская д.9</w:t>
      </w:r>
      <w:r>
        <w:rPr>
          <w:rFonts w:ascii="Times New Roman CYR" w:hAnsi="Times New Roman CYR" w:cs="Times New Roman CYR"/>
          <w:sz w:val="26"/>
          <w:szCs w:val="24"/>
        </w:rPr>
      </w:r>
      <w:r>
        <w:rPr>
          <w:rFonts w:ascii="Times New Roman CYR" w:hAnsi="Times New Roman CYR" w:cs="Times New Roman CYR"/>
          <w:sz w:val="26"/>
          <w:szCs w:val="24"/>
        </w:rPr>
      </w:r>
    </w:p>
    <w:p>
      <w:pPr>
        <w:ind w:left="4820"/>
        <w:widowControl w:val="off"/>
        <w:rPr>
          <w:rFonts w:ascii="Times New Roman CYR" w:hAnsi="Times New Roman CYR" w:cs="Times New Roman CYR"/>
        </w:rPr>
      </w:pPr>
      <w:r>
        <w:rPr>
          <w:rFonts w:ascii="Times New Roman CYR" w:hAnsi="Times New Roman CYR" w:cs="Times New Roman CYR"/>
        </w:rPr>
        <w:t xml:space="preserve">_______________________________________________ (данные организации)</w:t>
      </w:r>
      <w:r>
        <w:rPr>
          <w:rFonts w:ascii="Times New Roman CYR" w:hAnsi="Times New Roman CYR" w:cs="Times New Roman CYR"/>
        </w:rPr>
      </w:r>
      <w:r>
        <w:rPr>
          <w:rFonts w:ascii="Times New Roman CYR" w:hAnsi="Times New Roman CYR" w:cs="Times New Roman CYR"/>
        </w:rPr>
      </w:r>
    </w:p>
    <w:p>
      <w:pPr>
        <w:ind w:left="4820"/>
        <w:jc w:val="center"/>
        <w:widowControl w:val="off"/>
        <w:rPr>
          <w:rFonts w:ascii="Times New Roman CYR" w:hAnsi="Times New Roman CYR" w:cs="Times New Roman CYR"/>
          <w:sz w:val="28"/>
          <w:szCs w:val="24"/>
        </w:rPr>
      </w:pPr>
      <w:r>
        <w:rPr>
          <w:rFonts w:ascii="Times New Roman CYR" w:hAnsi="Times New Roman CYR" w:cs="Times New Roman CYR"/>
        </w:rPr>
        <w:t xml:space="preserve">_________________________________________________________________________________________________________________________________________________________</w:t>
      </w:r>
      <w:r>
        <w:rPr>
          <w:rFonts w:ascii="Times New Roman CYR" w:hAnsi="Times New Roman CYR" w:cs="Times New Roman CYR"/>
          <w:sz w:val="28"/>
          <w:szCs w:val="24"/>
        </w:rPr>
      </w:r>
      <w:r>
        <w:rPr>
          <w:rFonts w:ascii="Times New Roman CYR" w:hAnsi="Times New Roman CYR" w:cs="Times New Roman CYR"/>
          <w:sz w:val="28"/>
          <w:szCs w:val="24"/>
        </w:rPr>
      </w:r>
    </w:p>
    <w:p>
      <w:pPr>
        <w:ind w:left="4820"/>
        <w:widowControl w:val="off"/>
        <w:rPr>
          <w:rFonts w:ascii="Times New Roman CYR" w:hAnsi="Times New Roman CYR" w:cs="Times New Roman CYR"/>
          <w:sz w:val="28"/>
          <w:szCs w:val="24"/>
        </w:rPr>
      </w:pPr>
      <w:r>
        <w:rPr>
          <w:rFonts w:ascii="Times New Roman CYR" w:hAnsi="Times New Roman CYR" w:cs="Times New Roman CYR"/>
          <w:b/>
          <w:bCs/>
          <w:sz w:val="28"/>
          <w:szCs w:val="24"/>
        </w:rPr>
        <w:t xml:space="preserve">от</w:t>
      </w:r>
      <w:r>
        <w:rPr>
          <w:rFonts w:ascii="Times New Roman CYR" w:hAnsi="Times New Roman CYR" w:cs="Times New Roman CYR"/>
          <w:sz w:val="28"/>
          <w:szCs w:val="24"/>
        </w:rPr>
        <w:t xml:space="preserve">__________________________________</w:t>
      </w:r>
      <w:r>
        <w:rPr>
          <w:rFonts w:ascii="Times New Roman CYR" w:hAnsi="Times New Roman CYR" w:cs="Times New Roman CYR"/>
          <w:sz w:val="28"/>
          <w:szCs w:val="24"/>
        </w:rPr>
      </w:r>
      <w:r>
        <w:rPr>
          <w:rFonts w:ascii="Times New Roman CYR" w:hAnsi="Times New Roman CYR" w:cs="Times New Roman CYR"/>
          <w:sz w:val="28"/>
          <w:szCs w:val="24"/>
        </w:rPr>
      </w:r>
    </w:p>
    <w:p>
      <w:pPr>
        <w:ind w:left="4820"/>
        <w:widowControl w:val="off"/>
        <w:rPr>
          <w:rFonts w:ascii="Times New Roman CYR" w:hAnsi="Times New Roman CYR" w:cs="Times New Roman CYR"/>
          <w:bCs/>
          <w:sz w:val="24"/>
          <w:szCs w:val="24"/>
          <w:vertAlign w:val="superscript"/>
        </w:rPr>
      </w:pPr>
      <w:r>
        <w:rPr>
          <w:rFonts w:ascii="Times New Roman CYR" w:hAnsi="Times New Roman CYR" w:cs="Times New Roman CYR"/>
          <w:b/>
          <w:sz w:val="24"/>
          <w:szCs w:val="24"/>
          <w:vertAlign w:val="superscript"/>
        </w:rPr>
        <w:t xml:space="preserve">(</w:t>
      </w:r>
      <w:r>
        <w:rPr>
          <w:rFonts w:ascii="Times New Roman CYR" w:hAnsi="Times New Roman CYR" w:cs="Times New Roman CYR"/>
          <w:bCs/>
          <w:sz w:val="24"/>
          <w:szCs w:val="24"/>
          <w:vertAlign w:val="superscript"/>
        </w:rPr>
        <w:t xml:space="preserve">фамилия, имя, отчество (последнее - при наличии) субъекта персональных данных)</w:t>
      </w:r>
      <w:r>
        <w:rPr>
          <w:rFonts w:ascii="Times New Roman CYR" w:hAnsi="Times New Roman CYR" w:cs="Times New Roman CYR"/>
          <w:bCs/>
          <w:sz w:val="24"/>
          <w:szCs w:val="24"/>
          <w:vertAlign w:val="superscript"/>
        </w:rPr>
      </w:r>
      <w:r>
        <w:rPr>
          <w:rFonts w:ascii="Times New Roman CYR" w:hAnsi="Times New Roman CYR" w:cs="Times New Roman CYR"/>
          <w:bCs/>
          <w:sz w:val="24"/>
          <w:szCs w:val="24"/>
          <w:vertAlign w:val="superscript"/>
        </w:rPr>
      </w:r>
    </w:p>
    <w:p>
      <w:pPr>
        <w:ind w:left="4820"/>
        <w:widowControl w:val="off"/>
        <w:rPr>
          <w:rFonts w:ascii="Times New Roman CYR" w:hAnsi="Times New Roman CYR" w:cs="Times New Roman CYR"/>
          <w:b/>
          <w:sz w:val="24"/>
          <w:szCs w:val="24"/>
          <w:vertAlign w:val="superscript"/>
        </w:rPr>
      </w:pPr>
      <w:r>
        <w:rPr>
          <w:rFonts w:ascii="Times New Roman CYR" w:hAnsi="Times New Roman CYR" w:cs="Times New Roman CYR"/>
          <w:b/>
          <w:sz w:val="24"/>
          <w:szCs w:val="24"/>
          <w:vertAlign w:val="superscript"/>
        </w:rPr>
        <w:t xml:space="preserve">_______________________________________________________________</w:t>
      </w:r>
      <w:r>
        <w:rPr>
          <w:rFonts w:ascii="Times New Roman CYR" w:hAnsi="Times New Roman CYR" w:cs="Times New Roman CYR"/>
          <w:b/>
          <w:sz w:val="24"/>
          <w:szCs w:val="24"/>
          <w:vertAlign w:val="superscript"/>
        </w:rPr>
      </w:r>
      <w:r>
        <w:rPr>
          <w:rFonts w:ascii="Times New Roman CYR" w:hAnsi="Times New Roman CYR" w:cs="Times New Roman CYR"/>
          <w:b/>
          <w:sz w:val="24"/>
          <w:szCs w:val="24"/>
          <w:vertAlign w:val="superscript"/>
        </w:rPr>
      </w:r>
    </w:p>
    <w:p>
      <w:pPr>
        <w:ind w:left="4820"/>
        <w:widowControl w:val="off"/>
        <w:rPr>
          <w:rFonts w:ascii="Times New Roman CYR" w:hAnsi="Times New Roman CYR" w:cs="Times New Roman CYR"/>
          <w:sz w:val="24"/>
          <w:szCs w:val="24"/>
        </w:rPr>
      </w:pPr>
      <w:r>
        <w:rPr>
          <w:rFonts w:ascii="Times New Roman CYR" w:hAnsi="Times New Roman CYR" w:cs="Times New Roman CYR"/>
          <w:b/>
          <w:sz w:val="24"/>
          <w:szCs w:val="24"/>
          <w:vertAlign w:val="superscript"/>
        </w:rPr>
        <w:t xml:space="preserve">(</w:t>
      </w:r>
      <w:r>
        <w:rPr>
          <w:rFonts w:ascii="Times New Roman CYR" w:hAnsi="Times New Roman CYR" w:cs="Times New Roman CYR"/>
          <w:sz w:val="24"/>
          <w:szCs w:val="24"/>
          <w:vertAlign w:val="superscript"/>
        </w:rPr>
        <w:t xml:space="preserve">фамилия, имя, отчество (последнее - при наличии) родителя (законного представителя) субъекта персональных данных</w:t>
      </w:r>
      <w:r>
        <w:rPr>
          <w:rFonts w:ascii="Times New Roman CYR" w:hAnsi="Times New Roman CYR" w:cs="Times New Roman CYR"/>
          <w:b/>
          <w:sz w:val="24"/>
          <w:szCs w:val="24"/>
          <w:vertAlign w:val="superscript"/>
        </w:rPr>
        <w:t xml:space="preserve">)</w:t>
      </w:r>
      <w:r>
        <w:rPr>
          <w:rFonts w:ascii="Times New Roman CYR" w:hAnsi="Times New Roman CYR" w:cs="Times New Roman CYR"/>
          <w:sz w:val="24"/>
          <w:szCs w:val="24"/>
          <w:vertAlign w:val="superscript"/>
        </w:rPr>
        <w:br w:type="textWrapping" w:clear="all"/>
      </w:r>
      <w:r>
        <w:rPr>
          <w:rFonts w:ascii="Times New Roman CYR" w:hAnsi="Times New Roman CYR" w:cs="Times New Roman CYR"/>
          <w:b/>
          <w:bCs/>
          <w:sz w:val="24"/>
          <w:szCs w:val="24"/>
        </w:rPr>
        <w:t xml:space="preserve">номер телефона, адрес электронной почты или почтовый адрес:__________________________</w:t>
      </w:r>
      <w:r>
        <w:rPr>
          <w:rFonts w:ascii="Times New Roman CYR" w:hAnsi="Times New Roman CYR" w:cs="Times New Roman CYR"/>
          <w:sz w:val="24"/>
          <w:szCs w:val="24"/>
        </w:rPr>
        <w:br w:type="textWrapping" w:clear="all"/>
        <w:t xml:space="preserve">_______________________________________</w:t>
      </w:r>
      <w:r>
        <w:rPr>
          <w:rFonts w:ascii="Times New Roman CYR" w:hAnsi="Times New Roman CYR" w:cs="Times New Roman CYR"/>
          <w:sz w:val="24"/>
          <w:szCs w:val="24"/>
        </w:rPr>
      </w:r>
      <w:r>
        <w:rPr>
          <w:rFonts w:ascii="Times New Roman CYR" w:hAnsi="Times New Roman CYR" w:cs="Times New Roman CYR"/>
          <w:sz w:val="24"/>
          <w:szCs w:val="24"/>
        </w:rPr>
      </w:r>
    </w:p>
    <w:p>
      <w:pPr>
        <w:ind w:left="4820"/>
        <w:widowControl w:val="off"/>
        <w:rPr>
          <w:rFonts w:ascii="Times New Roman CYR" w:hAnsi="Times New Roman CYR" w:cs="Times New Roman CYR"/>
          <w:sz w:val="24"/>
          <w:szCs w:val="24"/>
        </w:rPr>
      </w:pPr>
      <w:r>
        <w:rPr>
          <w:rFonts w:ascii="Times New Roman CYR" w:hAnsi="Times New Roman CYR" w:cs="Times New Roman CYR"/>
          <w:sz w:val="24"/>
          <w:szCs w:val="24"/>
        </w:rPr>
        <w:t xml:space="preserve">_______________________________________</w:t>
      </w:r>
      <w:r>
        <w:rPr>
          <w:rFonts w:ascii="Times New Roman CYR" w:hAnsi="Times New Roman CYR" w:cs="Times New Roman CYR"/>
          <w:sz w:val="24"/>
          <w:szCs w:val="24"/>
        </w:rPr>
      </w:r>
      <w:r>
        <w:rPr>
          <w:rFonts w:ascii="Times New Roman CYR" w:hAnsi="Times New Roman CYR" w:cs="Times New Roman CYR"/>
          <w:sz w:val="24"/>
          <w:szCs w:val="24"/>
        </w:rPr>
      </w:r>
    </w:p>
    <w:p>
      <w:pPr>
        <w:ind w:left="4820"/>
        <w:widowControl w:val="off"/>
        <w:rPr>
          <w:rFonts w:ascii="Times New Roman CYR" w:hAnsi="Times New Roman CYR" w:cs="Times New Roman CYR"/>
          <w:sz w:val="24"/>
          <w:szCs w:val="24"/>
        </w:rPr>
      </w:pPr>
      <w:r>
        <w:rPr>
          <w:rFonts w:ascii="Times New Roman CYR" w:hAnsi="Times New Roman CYR" w:cs="Times New Roman CYR"/>
          <w:sz w:val="24"/>
          <w:szCs w:val="24"/>
        </w:rPr>
      </w:r>
      <w:r>
        <w:rPr>
          <w:rFonts w:ascii="Times New Roman CYR" w:hAnsi="Times New Roman CYR" w:cs="Times New Roman CYR"/>
          <w:sz w:val="24"/>
          <w:szCs w:val="24"/>
        </w:rPr>
      </w:r>
      <w:r>
        <w:rPr>
          <w:rFonts w:ascii="Times New Roman CYR" w:hAnsi="Times New Roman CYR" w:cs="Times New Roman CYR"/>
          <w:sz w:val="24"/>
          <w:szCs w:val="24"/>
        </w:rPr>
      </w:r>
    </w:p>
    <w:p>
      <w:pPr>
        <w:jc w:val="center"/>
        <w:spacing w:before="108" w:after="108"/>
        <w:widowControl w:val="off"/>
        <w:rPr>
          <w:rFonts w:ascii="Times New Roman CYR" w:hAnsi="Times New Roman CYR" w:cs="Times New Roman CYR"/>
          <w:b/>
          <w:bCs/>
          <w:sz w:val="28"/>
          <w:szCs w:val="28"/>
        </w:rPr>
        <w:outlineLvl w:val="0"/>
      </w:pPr>
      <w:r>
        <w:rPr>
          <w:rFonts w:ascii="Times New Roman CYR" w:hAnsi="Times New Roman CYR" w:cs="Times New Roman CYR"/>
          <w:b/>
          <w:bCs/>
          <w:sz w:val="28"/>
          <w:szCs w:val="28"/>
        </w:rPr>
        <w:t xml:space="preserve">Согласие на обработку персональных данных</w:t>
      </w:r>
      <w:r>
        <w:rPr>
          <w:rFonts w:ascii="Times New Roman CYR" w:hAnsi="Times New Roman CYR" w:cs="Times New Roman CYR"/>
          <w:b/>
          <w:bCs/>
          <w:sz w:val="28"/>
          <w:szCs w:val="28"/>
        </w:rPr>
      </w:r>
      <w:r>
        <w:rPr>
          <w:rFonts w:ascii="Times New Roman CYR" w:hAnsi="Times New Roman CYR" w:cs="Times New Roman CYR"/>
          <w:b/>
          <w:bCs/>
          <w:sz w:val="28"/>
          <w:szCs w:val="28"/>
        </w:rPr>
      </w:r>
    </w:p>
    <w:p>
      <w:pPr>
        <w:ind w:firstLine="720"/>
        <w:jc w:val="both"/>
        <w:widowControl w:val="off"/>
        <w:rPr>
          <w:sz w:val="24"/>
          <w:szCs w:val="24"/>
        </w:rPr>
      </w:pPr>
      <w:r>
        <w:rPr>
          <w:sz w:val="24"/>
          <w:szCs w:val="24"/>
        </w:rPr>
        <w:t xml:space="preserve">Я, _________________________________________________________________________, </w:t>
      </w:r>
      <w:r>
        <w:rPr>
          <w:sz w:val="24"/>
          <w:szCs w:val="24"/>
        </w:rPr>
      </w:r>
      <w:r>
        <w:rPr>
          <w:sz w:val="24"/>
          <w:szCs w:val="24"/>
        </w:rPr>
      </w:r>
    </w:p>
    <w:p>
      <w:pPr>
        <w:ind w:firstLine="720"/>
        <w:jc w:val="both"/>
        <w:widowControl w:val="off"/>
        <w:rPr>
          <w:sz w:val="24"/>
          <w:szCs w:val="24"/>
          <w:vertAlign w:val="superscript"/>
        </w:rPr>
      </w:pPr>
      <w:r>
        <w:rPr>
          <w:sz w:val="24"/>
          <w:szCs w:val="24"/>
          <w:vertAlign w:val="superscript"/>
        </w:rPr>
        <w:t xml:space="preserve">(фамилия, имя, отчество (последнее-при наличии) родителя (законного представителя) субъекта персональных данных)</w:t>
      </w:r>
      <w:r>
        <w:rPr>
          <w:sz w:val="24"/>
          <w:szCs w:val="24"/>
          <w:vertAlign w:val="superscript"/>
        </w:rPr>
      </w:r>
      <w:r>
        <w:rPr>
          <w:sz w:val="24"/>
          <w:szCs w:val="24"/>
          <w:vertAlign w:val="superscript"/>
        </w:rPr>
      </w:r>
    </w:p>
    <w:p>
      <w:pPr>
        <w:ind w:firstLine="720"/>
        <w:jc w:val="both"/>
        <w:widowControl w:val="off"/>
        <w:rPr>
          <w:sz w:val="24"/>
          <w:szCs w:val="24"/>
        </w:rPr>
      </w:pPr>
      <w:r>
        <w:rPr>
          <w:sz w:val="24"/>
          <w:szCs w:val="24"/>
        </w:rPr>
        <w:t xml:space="preserve">____________________________________________________________________________</w:t>
      </w:r>
      <w:r>
        <w:rPr>
          <w:sz w:val="24"/>
          <w:szCs w:val="24"/>
        </w:rPr>
      </w:r>
      <w:r>
        <w:rPr>
          <w:sz w:val="24"/>
          <w:szCs w:val="24"/>
        </w:rPr>
      </w:r>
    </w:p>
    <w:p>
      <w:pPr>
        <w:ind w:left="993"/>
        <w:jc w:val="both"/>
        <w:widowControl w:val="off"/>
        <w:rPr>
          <w:sz w:val="24"/>
          <w:szCs w:val="24"/>
          <w:vertAlign w:val="superscript"/>
        </w:rPr>
      </w:pPr>
      <w:r>
        <w:rPr>
          <w:sz w:val="24"/>
          <w:szCs w:val="24"/>
          <w:vertAlign w:val="superscript"/>
        </w:rPr>
        <w:t xml:space="preserve">(документ, удостоверяющий личность родителя (законного представителя) субъекта персональных данных)</w:t>
      </w:r>
      <w:r>
        <w:rPr>
          <w:sz w:val="24"/>
          <w:szCs w:val="24"/>
          <w:vertAlign w:val="superscript"/>
        </w:rPr>
      </w:r>
      <w:r>
        <w:rPr>
          <w:sz w:val="24"/>
          <w:szCs w:val="24"/>
          <w:vertAlign w:val="superscript"/>
        </w:rPr>
      </w:r>
    </w:p>
    <w:p>
      <w:pPr>
        <w:ind w:firstLine="720"/>
        <w:jc w:val="both"/>
        <w:widowControl w:val="off"/>
        <w:rPr>
          <w:sz w:val="24"/>
          <w:szCs w:val="24"/>
        </w:rPr>
      </w:pPr>
      <w:r>
        <w:rPr>
          <w:sz w:val="24"/>
          <w:szCs w:val="24"/>
        </w:rPr>
        <w:t xml:space="preserve">____________________________________________________________________________</w:t>
      </w:r>
      <w:r>
        <w:rPr>
          <w:sz w:val="24"/>
          <w:szCs w:val="24"/>
        </w:rPr>
      </w:r>
      <w:r>
        <w:rPr>
          <w:sz w:val="24"/>
          <w:szCs w:val="24"/>
        </w:rPr>
      </w:r>
    </w:p>
    <w:p>
      <w:pPr>
        <w:ind w:firstLine="720"/>
        <w:jc w:val="both"/>
        <w:widowControl w:val="off"/>
        <w:rPr>
          <w:sz w:val="24"/>
          <w:szCs w:val="24"/>
        </w:rPr>
      </w:pPr>
      <w:r>
        <w:rPr>
          <w:sz w:val="24"/>
          <w:szCs w:val="24"/>
        </w:rPr>
        <w:t xml:space="preserve">____________________________________________________________________________</w:t>
      </w:r>
      <w:r>
        <w:rPr>
          <w:sz w:val="24"/>
          <w:szCs w:val="24"/>
        </w:rPr>
      </w:r>
      <w:r>
        <w:rPr>
          <w:sz w:val="24"/>
          <w:szCs w:val="24"/>
        </w:rPr>
      </w:r>
    </w:p>
    <w:p>
      <w:pPr>
        <w:ind w:firstLine="720"/>
        <w:jc w:val="both"/>
        <w:widowControl w:val="off"/>
        <w:rPr>
          <w:sz w:val="24"/>
          <w:szCs w:val="24"/>
        </w:rPr>
      </w:pPr>
      <w:r>
        <w:rPr>
          <w:sz w:val="24"/>
          <w:szCs w:val="24"/>
        </w:rPr>
        <w:t xml:space="preserve">В соответствии со статьей 9 Федерального за</w:t>
      </w:r>
      <w:r>
        <w:rPr>
          <w:sz w:val="24"/>
          <w:szCs w:val="24"/>
        </w:rPr>
        <w:t xml:space="preserve">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w:t>
      </w:r>
      <w:r>
        <w:rPr>
          <w:sz w:val="24"/>
          <w:szCs w:val="24"/>
        </w:rPr>
        <w:t xml:space="preserve">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(далее – МОиН РТ), __________________________________________________________________________________</w:t>
      </w:r>
      <w:r>
        <w:rPr>
          <w:sz w:val="24"/>
          <w:szCs w:val="24"/>
        </w:rPr>
      </w:r>
      <w:r>
        <w:rPr>
          <w:sz w:val="24"/>
          <w:szCs w:val="24"/>
        </w:rPr>
      </w:r>
    </w:p>
    <w:p>
      <w:pPr>
        <w:jc w:val="center"/>
        <w:widowControl w:val="off"/>
      </w:pPr>
      <w:r>
        <w:t xml:space="preserve">(организация)</w:t>
      </w:r>
      <w:r/>
    </w:p>
    <w:p>
      <w:pPr>
        <w:jc w:val="both"/>
        <w:widowControl w:val="off"/>
        <w:rPr>
          <w:sz w:val="24"/>
          <w:szCs w:val="24"/>
        </w:rPr>
      </w:pPr>
      <w:r>
        <w:rPr>
          <w:sz w:val="24"/>
          <w:szCs w:val="24"/>
        </w:rPr>
        <w:t xml:space="preserve">на обработку (передачу, предоставление, распространение) персональных данных __________________________________________________________________________________, </w:t>
      </w:r>
      <w:r>
        <w:rPr>
          <w:sz w:val="24"/>
          <w:szCs w:val="24"/>
        </w:rPr>
      </w:r>
      <w:r>
        <w:rPr>
          <w:sz w:val="24"/>
          <w:szCs w:val="24"/>
        </w:rPr>
      </w:r>
    </w:p>
    <w:p>
      <w:pPr>
        <w:ind w:firstLine="720"/>
        <w:jc w:val="center"/>
        <w:widowControl w:val="off"/>
      </w:pPr>
      <w:r>
        <w:t xml:space="preserve">(фамилия, имя, отчество (последнее-при наличии) субъекта персональных данных)</w:t>
      </w:r>
      <w:r/>
    </w:p>
    <w:p>
      <w:pPr>
        <w:ind w:firstLine="720"/>
        <w:jc w:val="right"/>
        <w:widowControl w:val="off"/>
        <w:rPr>
          <w:sz w:val="24"/>
          <w:szCs w:val="24"/>
        </w:rPr>
      </w:pPr>
      <w:r>
        <w:rPr>
          <w:sz w:val="24"/>
          <w:szCs w:val="24"/>
        </w:rPr>
        <w:t xml:space="preserve">в том числе с использованием информационных ресурсов__________________________,                                   (сайт организации)</w:t>
      </w:r>
      <w:r>
        <w:rPr>
          <w:sz w:val="24"/>
          <w:szCs w:val="24"/>
        </w:rPr>
      </w:r>
      <w:r>
        <w:rPr>
          <w:sz w:val="24"/>
          <w:szCs w:val="24"/>
        </w:rPr>
      </w:r>
    </w:p>
    <w:p>
      <w:pPr>
        <w:widowControl w:val="off"/>
        <w:rPr>
          <w:sz w:val="24"/>
          <w:szCs w:val="24"/>
        </w:rPr>
      </w:pPr>
      <w:r>
        <w:rPr>
          <w:sz w:val="24"/>
          <w:szCs w:val="24"/>
        </w:rPr>
        <w:t xml:space="preserve">https://doc.tatar.ru, с целью подведения итогов </w:t>
      </w:r>
      <w:r>
        <w:rPr>
          <w:bCs/>
          <w:sz w:val="24"/>
          <w:szCs w:val="24"/>
        </w:rPr>
        <w:t xml:space="preserve">участия в_________________________________. </w:t>
      </w:r>
      <w:r>
        <w:rPr>
          <w:sz w:val="24"/>
          <w:szCs w:val="24"/>
        </w:rPr>
      </w:r>
      <w:r>
        <w:rPr>
          <w:sz w:val="24"/>
          <w:szCs w:val="24"/>
        </w:rPr>
      </w:r>
    </w:p>
    <w:p>
      <w:pPr>
        <w:ind w:firstLine="720"/>
        <w:jc w:val="both"/>
        <w:widowControl w:val="off"/>
        <w:rPr>
          <w:bCs/>
          <w:vertAlign w:val="superscript"/>
        </w:rPr>
      </w:pPr>
      <w:r>
        <w:rPr>
          <w:bCs/>
          <w:sz w:val="28"/>
          <w:szCs w:val="28"/>
        </w:rPr>
        <w:t xml:space="preserve">                                            </w:t>
      </w:r>
      <w:r>
        <w:rPr>
          <w:bCs/>
        </w:rPr>
        <w:t xml:space="preserve">                                                           (название мероприятия)</w:t>
      </w:r>
      <w:r>
        <w:rPr>
          <w:bCs/>
          <w:vertAlign w:val="superscript"/>
        </w:rPr>
      </w:r>
      <w:r>
        <w:rPr>
          <w:bCs/>
          <w:vertAlign w:val="superscript"/>
        </w:rPr>
      </w:r>
    </w:p>
    <w:p>
      <w:pPr>
        <w:ind w:firstLine="720"/>
        <w:jc w:val="both"/>
        <w:widowControl w:val="off"/>
        <w:rPr>
          <w:sz w:val="24"/>
          <w:szCs w:val="24"/>
        </w:rPr>
      </w:pPr>
      <w:r>
        <w:rPr>
          <w:sz w:val="24"/>
          <w:szCs w:val="24"/>
        </w:rPr>
        <w:t xml:space="preserve">Перечень обрабатываемых персональных данных:</w:t>
      </w:r>
      <w:r>
        <w:rPr>
          <w:sz w:val="24"/>
          <w:szCs w:val="24"/>
        </w:rPr>
      </w:r>
      <w:r>
        <w:rPr>
          <w:sz w:val="24"/>
          <w:szCs w:val="24"/>
        </w:rPr>
      </w:r>
    </w:p>
    <w:p>
      <w:pPr>
        <w:ind w:firstLine="720"/>
        <w:jc w:val="both"/>
        <w:widowControl w:val="off"/>
        <w:rPr>
          <w:sz w:val="24"/>
          <w:szCs w:val="24"/>
        </w:rPr>
      </w:pPr>
      <w:r>
        <w:rPr>
          <w:sz w:val="24"/>
          <w:szCs w:val="24"/>
        </w:rPr>
        <w:t xml:space="preserve">1) персональные данные: фамилия, имя, отчество (последнее – при наличии), год, месяц, дата рождения, место рождения, адрес, место обучения;</w:t>
      </w:r>
      <w:r>
        <w:rPr>
          <w:sz w:val="24"/>
          <w:szCs w:val="24"/>
        </w:rPr>
      </w:r>
      <w:r>
        <w:rPr>
          <w:sz w:val="24"/>
          <w:szCs w:val="24"/>
        </w:rPr>
      </w:r>
    </w:p>
    <w:p>
      <w:pPr>
        <w:ind w:firstLine="720"/>
        <w:jc w:val="both"/>
        <w:widowControl w:val="off"/>
        <w:rPr>
          <w:sz w:val="24"/>
          <w:szCs w:val="24"/>
        </w:rPr>
      </w:pPr>
      <w:r>
        <w:rPr>
          <w:sz w:val="24"/>
          <w:szCs w:val="24"/>
        </w:rPr>
        <w:t xml:space="preserve">2) специальные категории персональных данных: отсутствуют.</w:t>
      </w:r>
      <w:r>
        <w:rPr>
          <w:sz w:val="24"/>
          <w:szCs w:val="24"/>
        </w:rPr>
      </w:r>
      <w:r>
        <w:rPr>
          <w:sz w:val="24"/>
          <w:szCs w:val="24"/>
        </w:rPr>
      </w:r>
    </w:p>
    <w:p>
      <w:pPr>
        <w:ind w:firstLine="720"/>
        <w:jc w:val="both"/>
        <w:widowControl w:val="off"/>
        <w:rPr>
          <w:sz w:val="24"/>
          <w:szCs w:val="24"/>
        </w:rPr>
      </w:pPr>
      <w:r>
        <w:rPr>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w:t>
      </w:r>
      <w:r>
        <w:rPr>
          <w:sz w:val="24"/>
          <w:szCs w:val="24"/>
        </w:rPr>
        <w:t xml:space="preserve">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w:t>
      </w:r>
      <w:r>
        <w:rPr>
          <w:sz w:val="24"/>
          <w:szCs w:val="24"/>
        </w:rPr>
      </w:r>
      <w:r>
        <w:rPr>
          <w:sz w:val="24"/>
          <w:szCs w:val="24"/>
        </w:rPr>
      </w:r>
    </w:p>
    <w:p>
      <w:pPr>
        <w:ind w:firstLine="720"/>
        <w:jc w:val="both"/>
        <w:widowControl w:val="off"/>
        <w:rPr>
          <w:sz w:val="24"/>
          <w:szCs w:val="24"/>
        </w:rPr>
      </w:pPr>
      <w:r>
        <w:rPr>
          <w:sz w:val="24"/>
          <w:szCs w:val="24"/>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w:t>
      </w:r>
      <w:r>
        <w:rPr>
          <w:sz w:val="24"/>
          <w:szCs w:val="24"/>
        </w:rPr>
      </w:r>
      <w:r>
        <w:rPr>
          <w:sz w:val="24"/>
          <w:szCs w:val="24"/>
        </w:rPr>
      </w:r>
    </w:p>
    <w:p>
      <w:pPr>
        <w:ind w:firstLine="720"/>
        <w:jc w:val="both"/>
        <w:widowControl w:val="off"/>
        <w:rPr>
          <w:sz w:val="24"/>
          <w:szCs w:val="24"/>
        </w:rPr>
      </w:pPr>
      <w:r>
        <w:rPr>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w:t>
      </w:r>
      <w:r>
        <w:rPr>
          <w:sz w:val="24"/>
          <w:szCs w:val="24"/>
        </w:rPr>
      </w:r>
      <w:r>
        <w:rPr>
          <w:sz w:val="24"/>
          <w:szCs w:val="24"/>
        </w:rPr>
      </w:r>
    </w:p>
    <w:p>
      <w:pPr>
        <w:ind w:firstLine="720"/>
        <w:jc w:val="both"/>
        <w:widowControl w:val="off"/>
        <w:rPr>
          <w:sz w:val="24"/>
          <w:szCs w:val="24"/>
        </w:rPr>
      </w:pPr>
      <w:r>
        <w:rPr>
          <w:sz w:val="24"/>
          <w:szCs w:val="24"/>
        </w:rPr>
        <w:t xml:space="preserve">Категории и перечень персональных данных, для обработки которых родитель (законный представите</w:t>
      </w:r>
      <w:r>
        <w:rPr>
          <w:sz w:val="24"/>
          <w:szCs w:val="24"/>
        </w:rPr>
        <w:t xml:space="preserve">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 ___________________________________________________________________________________</w:t>
      </w:r>
      <w:r>
        <w:rPr>
          <w:sz w:val="24"/>
          <w:szCs w:val="24"/>
        </w:rPr>
      </w:r>
      <w:r>
        <w:rPr>
          <w:sz w:val="24"/>
          <w:szCs w:val="24"/>
        </w:rPr>
      </w:r>
    </w:p>
    <w:p>
      <w:pPr>
        <w:jc w:val="both"/>
        <w:widowControl w:val="off"/>
        <w:rPr>
          <w:sz w:val="24"/>
          <w:szCs w:val="24"/>
        </w:rPr>
      </w:pPr>
      <w:r>
        <w:rPr>
          <w:sz w:val="24"/>
          <w:szCs w:val="24"/>
        </w:rPr>
        <w:t xml:space="preserve">___________________________________________________________________________________</w:t>
      </w:r>
      <w:r>
        <w:rPr>
          <w:sz w:val="24"/>
          <w:szCs w:val="24"/>
        </w:rPr>
      </w:r>
      <w:r>
        <w:rPr>
          <w:sz w:val="24"/>
          <w:szCs w:val="24"/>
        </w:rPr>
      </w:r>
    </w:p>
    <w:p>
      <w:pPr>
        <w:jc w:val="both"/>
        <w:widowControl w:val="off"/>
        <w:rPr>
          <w:sz w:val="24"/>
          <w:szCs w:val="24"/>
        </w:rPr>
      </w:pPr>
      <w:r>
        <w:rPr>
          <w:sz w:val="24"/>
          <w:szCs w:val="24"/>
        </w:rPr>
        <w:t xml:space="preserve">___________________________________________________________________________________.</w:t>
      </w:r>
      <w:r>
        <w:rPr>
          <w:sz w:val="24"/>
          <w:szCs w:val="24"/>
        </w:rPr>
      </w:r>
      <w:r>
        <w:rPr>
          <w:sz w:val="24"/>
          <w:szCs w:val="24"/>
        </w:rPr>
      </w:r>
    </w:p>
    <w:p>
      <w:pPr>
        <w:jc w:val="both"/>
        <w:widowControl w:val="off"/>
        <w:rPr>
          <w:sz w:val="24"/>
          <w:szCs w:val="24"/>
        </w:rPr>
      </w:pPr>
      <w:r>
        <w:rPr>
          <w:sz w:val="24"/>
          <w:szCs w:val="24"/>
        </w:rPr>
      </w:r>
      <w:r>
        <w:rPr>
          <w:sz w:val="24"/>
          <w:szCs w:val="24"/>
        </w:rPr>
      </w:r>
      <w:r>
        <w:rPr>
          <w:sz w:val="24"/>
          <w:szCs w:val="24"/>
        </w:rPr>
      </w:r>
    </w:p>
    <w:p>
      <w:pPr>
        <w:ind w:firstLine="709"/>
        <w:jc w:val="both"/>
        <w:widowControl w:val="off"/>
        <w:rPr>
          <w:sz w:val="24"/>
          <w:szCs w:val="24"/>
        </w:rPr>
      </w:pPr>
      <w:r>
        <w:rPr>
          <w:sz w:val="24"/>
          <w:szCs w:val="24"/>
        </w:rPr>
        <w:t xml:space="preserve">Условия, при которых полученные персональные данные могут передаваться операторами, осуществляющие обработку персональных данных, только по его внутренней сети, обеспечивающей доступ к информации лишь для строго определенных </w:t>
      </w:r>
      <w:r>
        <w:rPr>
          <w:sz w:val="24"/>
          <w:szCs w:val="24"/>
        </w:rPr>
        <w:t xml:space="preserve">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данных)_____________________________________________________________________________</w:t>
      </w:r>
      <w:r>
        <w:rPr>
          <w:sz w:val="24"/>
          <w:szCs w:val="24"/>
        </w:rPr>
      </w:r>
      <w:r>
        <w:rPr>
          <w:sz w:val="24"/>
          <w:szCs w:val="24"/>
        </w:rPr>
      </w:r>
    </w:p>
    <w:p>
      <w:pPr>
        <w:jc w:val="both"/>
        <w:widowControl w:val="off"/>
        <w:rPr>
          <w:sz w:val="24"/>
          <w:szCs w:val="24"/>
        </w:rPr>
      </w:pPr>
      <w:r>
        <w:rPr>
          <w:sz w:val="24"/>
          <w:szCs w:val="24"/>
        </w:rPr>
        <w:t xml:space="preserve">__________________________________________________________________________________.</w:t>
      </w:r>
      <w:r>
        <w:rPr>
          <w:sz w:val="24"/>
          <w:szCs w:val="24"/>
        </w:rPr>
      </w:r>
      <w:r>
        <w:rPr>
          <w:sz w:val="24"/>
          <w:szCs w:val="24"/>
        </w:rPr>
      </w:r>
    </w:p>
    <w:p>
      <w:pPr>
        <w:ind w:firstLine="709"/>
        <w:jc w:val="both"/>
        <w:widowControl w:val="off"/>
        <w:rPr>
          <w:sz w:val="24"/>
          <w:szCs w:val="24"/>
        </w:rPr>
      </w:pPr>
      <w:r>
        <w:rPr>
          <w:sz w:val="24"/>
          <w:szCs w:val="24"/>
        </w:rPr>
      </w:r>
      <w:r>
        <w:rPr>
          <w:sz w:val="24"/>
          <w:szCs w:val="24"/>
        </w:rPr>
      </w:r>
      <w:r>
        <w:rPr>
          <w:sz w:val="24"/>
          <w:szCs w:val="24"/>
        </w:rPr>
      </w:r>
    </w:p>
    <w:tbl>
      <w:tblPr>
        <w:tblW w:w="0" w:type="auto"/>
        <w:tblLook w:val="04A0" w:firstRow="1" w:lastRow="0" w:firstColumn="1" w:lastColumn="0" w:noHBand="0" w:noVBand="1"/>
      </w:tblPr>
      <w:tblGrid>
        <w:gridCol w:w="5676"/>
        <w:gridCol w:w="2475"/>
        <w:gridCol w:w="2054"/>
      </w:tblGrid>
      <w:tr>
        <w:tblPrEx/>
        <w:trPr/>
        <w:tc>
          <w:tcPr>
            <w:tcBorders>
              <w:top w:val="none" w:color="000000" w:sz="0" w:space="0"/>
              <w:left w:val="none" w:color="000000" w:sz="0" w:space="0"/>
              <w:bottom w:val="none" w:color="000000" w:sz="0" w:space="0"/>
              <w:right w:val="none" w:color="000000" w:sz="0" w:space="0"/>
            </w:tcBorders>
            <w:tcW w:w="5676" w:type="dxa"/>
            <w:textDirection w:val="lrTb"/>
            <w:noWrap w:val="false"/>
          </w:tcPr>
          <w:p>
            <w:pPr>
              <w:jc w:val="both"/>
              <w:rPr>
                <w:sz w:val="24"/>
                <w:szCs w:val="24"/>
              </w:rPr>
            </w:pPr>
            <w:r>
              <w:rPr>
                <w:sz w:val="24"/>
                <w:szCs w:val="24"/>
              </w:rPr>
              <w:t xml:space="preserve">_______________________________________</w:t>
            </w:r>
            <w:r>
              <w:rPr>
                <w:sz w:val="24"/>
                <w:szCs w:val="24"/>
              </w:rPr>
            </w:r>
            <w:r>
              <w:rPr>
                <w:sz w:val="24"/>
                <w:szCs w:val="24"/>
              </w:rPr>
            </w:r>
          </w:p>
          <w:p>
            <w:pPr>
              <w:ind w:firstLine="284"/>
              <w:jc w:val="center"/>
              <w:rPr>
                <w:sz w:val="24"/>
                <w:szCs w:val="24"/>
              </w:rPr>
            </w:pPr>
            <w:r>
              <w:rPr>
                <w:sz w:val="24"/>
                <w:szCs w:val="24"/>
              </w:rPr>
              <w:t xml:space="preserve">(Ф.И.О. (последнее – при наличии) родителя (законного представителя)</w:t>
            </w:r>
            <w:r>
              <w:rPr>
                <w:sz w:val="24"/>
                <w:szCs w:val="24"/>
              </w:rPr>
            </w:r>
            <w:r>
              <w:rPr>
                <w:sz w:val="24"/>
                <w:szCs w:val="24"/>
              </w:rPr>
            </w:r>
          </w:p>
          <w:p>
            <w:pPr>
              <w:ind w:firstLine="284"/>
              <w:jc w:val="center"/>
              <w:rPr>
                <w:sz w:val="24"/>
                <w:szCs w:val="24"/>
              </w:rPr>
            </w:pPr>
            <w:r>
              <w:rPr>
                <w:sz w:val="24"/>
                <w:szCs w:val="24"/>
              </w:rPr>
              <w:t xml:space="preserve">субъекта персональных данных)</w:t>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2475" w:type="dxa"/>
            <w:textDirection w:val="lrTb"/>
            <w:noWrap w:val="false"/>
          </w:tcPr>
          <w:p>
            <w:pPr>
              <w:ind w:firstLine="709"/>
              <w:jc w:val="center"/>
              <w:rPr>
                <w:sz w:val="24"/>
                <w:szCs w:val="24"/>
              </w:rPr>
            </w:pPr>
            <w:r>
              <w:rPr>
                <w:sz w:val="24"/>
                <w:szCs w:val="24"/>
              </w:rPr>
              <w:t xml:space="preserve">__________</w:t>
            </w:r>
            <w:r>
              <w:rPr>
                <w:sz w:val="24"/>
                <w:szCs w:val="24"/>
              </w:rPr>
            </w:r>
            <w:r>
              <w:rPr>
                <w:sz w:val="24"/>
                <w:szCs w:val="24"/>
              </w:rPr>
            </w:r>
          </w:p>
          <w:p>
            <w:pPr>
              <w:ind w:firstLine="709"/>
              <w:jc w:val="center"/>
              <w:rPr>
                <w:sz w:val="24"/>
                <w:szCs w:val="24"/>
              </w:rPr>
            </w:pPr>
            <w:r>
              <w:rPr>
                <w:sz w:val="24"/>
                <w:szCs w:val="24"/>
              </w:rPr>
              <w:t xml:space="preserve">(подпись)                              </w:t>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2054" w:type="dxa"/>
            <w:textDirection w:val="lrTb"/>
            <w:noWrap w:val="false"/>
          </w:tcPr>
          <w:p>
            <w:pPr>
              <w:ind w:firstLine="709"/>
              <w:jc w:val="center"/>
              <w:rPr>
                <w:sz w:val="24"/>
                <w:szCs w:val="24"/>
              </w:rPr>
            </w:pPr>
            <w:r>
              <w:rPr>
                <w:sz w:val="24"/>
                <w:szCs w:val="24"/>
              </w:rPr>
              <w:t xml:space="preserve">_______</w:t>
            </w:r>
            <w:r>
              <w:rPr>
                <w:sz w:val="24"/>
                <w:szCs w:val="24"/>
              </w:rPr>
            </w:r>
            <w:r>
              <w:rPr>
                <w:sz w:val="24"/>
                <w:szCs w:val="24"/>
              </w:rPr>
            </w:r>
          </w:p>
          <w:p>
            <w:pPr>
              <w:ind w:firstLine="709"/>
              <w:jc w:val="center"/>
              <w:rPr>
                <w:sz w:val="24"/>
                <w:szCs w:val="24"/>
              </w:rPr>
            </w:pPr>
            <w:r>
              <w:rPr>
                <w:sz w:val="24"/>
                <w:szCs w:val="24"/>
              </w:rPr>
              <w:t xml:space="preserve">(дата)</w:t>
            </w:r>
            <w:r>
              <w:rPr>
                <w:sz w:val="24"/>
                <w:szCs w:val="24"/>
              </w:rPr>
            </w:r>
            <w:r>
              <w:rPr>
                <w:sz w:val="24"/>
                <w:szCs w:val="24"/>
              </w:rPr>
            </w:r>
          </w:p>
        </w:tc>
      </w:tr>
    </w:tbl>
    <w:p>
      <w:r/>
      <w:r/>
    </w:p>
    <w:sectPr>
      <w:footnotePr/>
      <w:endnotePr/>
      <w:type w:val="nextPage"/>
      <w:pgSz w:w="11906" w:h="16838" w:orient="portrait"/>
      <w:pgMar w:top="709" w:right="567" w:bottom="709" w:left="1134" w:header="720" w:footer="93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Wingdings">
    <w:panose1 w:val="05010000000000000000"/>
  </w:font>
  <w:font w:name="Courier New">
    <w:panose1 w:val="02070309020205020404"/>
  </w:font>
  <w:font w:name="Symbol">
    <w:panose1 w:val="05010000000000000000"/>
  </w:font>
  <w:font w:name="Calibri">
    <w:panose1 w:val="020F050202020403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660">
    <w:name w:val="Plain Table 1"/>
    <w:basedOn w:val="69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61">
    <w:name w:val="Plain Table 2"/>
    <w:basedOn w:val="69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62">
    <w:name w:val="Plain Table 3"/>
    <w:basedOn w:val="69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63">
    <w:name w:val="Plain Table 4"/>
    <w:basedOn w:val="69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64">
    <w:name w:val="Plain Table 5"/>
    <w:basedOn w:val="69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65">
    <w:name w:val="Grid Table 1 Light"/>
    <w:basedOn w:val="69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66">
    <w:name w:val="Grid Table 2"/>
    <w:basedOn w:val="69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67">
    <w:name w:val="Grid Table 3"/>
    <w:basedOn w:val="69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68">
    <w:name w:val="Grid Table 4"/>
    <w:basedOn w:val="69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69">
    <w:name w:val="Grid Table 5 Dark"/>
    <w:basedOn w:val="69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670">
    <w:name w:val="Grid Table 6 Colorful"/>
    <w:basedOn w:val="69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671">
    <w:name w:val="Grid Table 7 Colorful"/>
    <w:basedOn w:val="69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672">
    <w:name w:val="List Table 1 Light"/>
    <w:basedOn w:val="69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673">
    <w:name w:val="List Table 2"/>
    <w:basedOn w:val="69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674">
    <w:name w:val="List Table 3"/>
    <w:basedOn w:val="69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675">
    <w:name w:val="List Table 4"/>
    <w:basedOn w:val="69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676">
    <w:name w:val="List Table 5 Dark"/>
    <w:basedOn w:val="69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677">
    <w:name w:val="List Table 6 Colorful"/>
    <w:basedOn w:val="69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678">
    <w:name w:val="List Table 7 Colorful"/>
    <w:basedOn w:val="69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paragraph" w:styleId="679" w:default="1">
    <w:name w:val="Normal"/>
    <w:qFormat/>
    <w:rPr>
      <w:lang w:eastAsia="ru-RU"/>
    </w:rPr>
  </w:style>
  <w:style w:type="paragraph" w:styleId="680">
    <w:name w:val="Heading 1"/>
    <w:basedOn w:val="679"/>
    <w:next w:val="679"/>
    <w:link w:val="706"/>
    <w:uiPriority w:val="9"/>
    <w:qFormat/>
    <w:pPr>
      <w:keepLines/>
      <w:keepNext/>
      <w:spacing w:before="480" w:after="200"/>
      <w:outlineLvl w:val="0"/>
    </w:pPr>
    <w:rPr>
      <w:rFonts w:ascii="Arial" w:hAnsi="Arial" w:eastAsia="Arial" w:cs="Arial"/>
      <w:sz w:val="40"/>
      <w:szCs w:val="40"/>
    </w:rPr>
  </w:style>
  <w:style w:type="paragraph" w:styleId="681">
    <w:name w:val="Heading 2"/>
    <w:basedOn w:val="679"/>
    <w:next w:val="679"/>
    <w:link w:val="707"/>
    <w:uiPriority w:val="9"/>
    <w:unhideWhenUsed/>
    <w:qFormat/>
    <w:pPr>
      <w:keepLines/>
      <w:keepNext/>
      <w:spacing w:before="360" w:after="200"/>
      <w:outlineLvl w:val="1"/>
    </w:pPr>
    <w:rPr>
      <w:rFonts w:ascii="Arial" w:hAnsi="Arial" w:eastAsia="Arial" w:cs="Arial"/>
      <w:sz w:val="34"/>
    </w:rPr>
  </w:style>
  <w:style w:type="paragraph" w:styleId="682">
    <w:name w:val="Heading 3"/>
    <w:basedOn w:val="679"/>
    <w:link w:val="875"/>
    <w:qFormat/>
    <w:pPr>
      <w:spacing w:before="150" w:after="300"/>
      <w:outlineLvl w:val="2"/>
    </w:pPr>
    <w:rPr>
      <w:rFonts w:ascii="Arial" w:hAnsi="Arial" w:cs="Arial"/>
      <w:color w:val="5185b4"/>
      <w:spacing w:val="-15"/>
      <w:sz w:val="27"/>
      <w:szCs w:val="27"/>
    </w:rPr>
  </w:style>
  <w:style w:type="paragraph" w:styleId="683">
    <w:name w:val="Heading 4"/>
    <w:basedOn w:val="679"/>
    <w:next w:val="679"/>
    <w:link w:val="709"/>
    <w:uiPriority w:val="9"/>
    <w:unhideWhenUsed/>
    <w:qFormat/>
    <w:pPr>
      <w:keepLines/>
      <w:keepNext/>
      <w:spacing w:before="320" w:after="200"/>
      <w:outlineLvl w:val="3"/>
    </w:pPr>
    <w:rPr>
      <w:rFonts w:ascii="Arial" w:hAnsi="Arial" w:eastAsia="Arial" w:cs="Arial"/>
      <w:b/>
      <w:bCs/>
      <w:sz w:val="26"/>
      <w:szCs w:val="26"/>
    </w:rPr>
  </w:style>
  <w:style w:type="paragraph" w:styleId="684">
    <w:name w:val="Heading 5"/>
    <w:basedOn w:val="679"/>
    <w:next w:val="679"/>
    <w:link w:val="710"/>
    <w:uiPriority w:val="9"/>
    <w:unhideWhenUsed/>
    <w:qFormat/>
    <w:pPr>
      <w:keepLines/>
      <w:keepNext/>
      <w:spacing w:before="320" w:after="200"/>
      <w:outlineLvl w:val="4"/>
    </w:pPr>
    <w:rPr>
      <w:rFonts w:ascii="Arial" w:hAnsi="Arial" w:eastAsia="Arial" w:cs="Arial"/>
      <w:b/>
      <w:bCs/>
      <w:sz w:val="24"/>
      <w:szCs w:val="24"/>
    </w:rPr>
  </w:style>
  <w:style w:type="paragraph" w:styleId="685">
    <w:name w:val="Heading 6"/>
    <w:basedOn w:val="679"/>
    <w:next w:val="679"/>
    <w:link w:val="711"/>
    <w:uiPriority w:val="9"/>
    <w:unhideWhenUsed/>
    <w:qFormat/>
    <w:pPr>
      <w:keepLines/>
      <w:keepNext/>
      <w:spacing w:before="320" w:after="200"/>
      <w:outlineLvl w:val="5"/>
    </w:pPr>
    <w:rPr>
      <w:rFonts w:ascii="Arial" w:hAnsi="Arial" w:eastAsia="Arial" w:cs="Arial"/>
      <w:b/>
      <w:bCs/>
      <w:sz w:val="22"/>
      <w:szCs w:val="22"/>
    </w:rPr>
  </w:style>
  <w:style w:type="paragraph" w:styleId="686">
    <w:name w:val="Heading 7"/>
    <w:basedOn w:val="679"/>
    <w:next w:val="679"/>
    <w:link w:val="712"/>
    <w:uiPriority w:val="9"/>
    <w:unhideWhenUsed/>
    <w:qFormat/>
    <w:pPr>
      <w:keepLines/>
      <w:keepNext/>
      <w:spacing w:before="320" w:after="200"/>
      <w:outlineLvl w:val="6"/>
    </w:pPr>
    <w:rPr>
      <w:rFonts w:ascii="Arial" w:hAnsi="Arial" w:eastAsia="Arial" w:cs="Arial"/>
      <w:b/>
      <w:bCs/>
      <w:i/>
      <w:iCs/>
      <w:sz w:val="22"/>
      <w:szCs w:val="22"/>
    </w:rPr>
  </w:style>
  <w:style w:type="paragraph" w:styleId="687">
    <w:name w:val="Heading 8"/>
    <w:basedOn w:val="679"/>
    <w:next w:val="679"/>
    <w:link w:val="713"/>
    <w:uiPriority w:val="9"/>
    <w:unhideWhenUsed/>
    <w:qFormat/>
    <w:pPr>
      <w:keepLines/>
      <w:keepNext/>
      <w:spacing w:before="320" w:after="200"/>
      <w:outlineLvl w:val="7"/>
    </w:pPr>
    <w:rPr>
      <w:rFonts w:ascii="Arial" w:hAnsi="Arial" w:eastAsia="Arial" w:cs="Arial"/>
      <w:i/>
      <w:iCs/>
      <w:sz w:val="22"/>
      <w:szCs w:val="22"/>
    </w:rPr>
  </w:style>
  <w:style w:type="paragraph" w:styleId="688">
    <w:name w:val="Heading 9"/>
    <w:basedOn w:val="679"/>
    <w:next w:val="679"/>
    <w:link w:val="714"/>
    <w:uiPriority w:val="9"/>
    <w:unhideWhenUsed/>
    <w:qFormat/>
    <w:pPr>
      <w:keepLines/>
      <w:keepNext/>
      <w:spacing w:before="320" w:after="200"/>
      <w:outlineLvl w:val="8"/>
    </w:pPr>
    <w:rPr>
      <w:rFonts w:ascii="Arial" w:hAnsi="Arial" w:eastAsia="Arial" w:cs="Arial"/>
      <w:i/>
      <w:iCs/>
      <w:sz w:val="21"/>
      <w:szCs w:val="21"/>
    </w:rPr>
  </w:style>
  <w:style w:type="character" w:styleId="689" w:default="1">
    <w:name w:val="Default Paragraph Font"/>
    <w:uiPriority w:val="1"/>
    <w:semiHidden/>
    <w:unhideWhenUsed/>
  </w:style>
  <w:style w:type="table" w:styleId="690" w:default="1">
    <w:name w:val="Normal Table"/>
    <w:uiPriority w:val="99"/>
    <w:semiHidden/>
    <w:unhideWhenUsed/>
    <w:tblPr>
      <w:tblInd w:w="0" w:type="dxa"/>
      <w:tblCellMar>
        <w:left w:w="108" w:type="dxa"/>
        <w:top w:w="0" w:type="dxa"/>
        <w:right w:w="108" w:type="dxa"/>
        <w:bottom w:w="0" w:type="dxa"/>
      </w:tblCellMar>
    </w:tblPr>
  </w:style>
  <w:style w:type="numbering" w:styleId="691" w:default="1">
    <w:name w:val="No List"/>
    <w:uiPriority w:val="99"/>
    <w:semiHidden/>
    <w:unhideWhenUsed/>
  </w:style>
  <w:style w:type="character" w:styleId="692" w:customStyle="1">
    <w:name w:val="Heading 1 Char"/>
    <w:basedOn w:val="689"/>
    <w:uiPriority w:val="9"/>
    <w:rPr>
      <w:rFonts w:ascii="Arial" w:hAnsi="Arial" w:eastAsia="Arial" w:cs="Arial"/>
      <w:sz w:val="40"/>
      <w:szCs w:val="40"/>
    </w:rPr>
  </w:style>
  <w:style w:type="character" w:styleId="693" w:customStyle="1">
    <w:name w:val="Heading 2 Char"/>
    <w:basedOn w:val="689"/>
    <w:uiPriority w:val="9"/>
    <w:rPr>
      <w:rFonts w:ascii="Arial" w:hAnsi="Arial" w:eastAsia="Arial" w:cs="Arial"/>
      <w:sz w:val="34"/>
    </w:rPr>
  </w:style>
  <w:style w:type="character" w:styleId="694" w:customStyle="1">
    <w:name w:val="Heading 4 Char"/>
    <w:basedOn w:val="689"/>
    <w:uiPriority w:val="9"/>
    <w:rPr>
      <w:rFonts w:ascii="Arial" w:hAnsi="Arial" w:eastAsia="Arial" w:cs="Arial"/>
      <w:b/>
      <w:bCs/>
      <w:sz w:val="26"/>
      <w:szCs w:val="26"/>
    </w:rPr>
  </w:style>
  <w:style w:type="character" w:styleId="695" w:customStyle="1">
    <w:name w:val="Heading 5 Char"/>
    <w:basedOn w:val="689"/>
    <w:uiPriority w:val="9"/>
    <w:rPr>
      <w:rFonts w:ascii="Arial" w:hAnsi="Arial" w:eastAsia="Arial" w:cs="Arial"/>
      <w:b/>
      <w:bCs/>
      <w:sz w:val="24"/>
      <w:szCs w:val="24"/>
    </w:rPr>
  </w:style>
  <w:style w:type="character" w:styleId="696" w:customStyle="1">
    <w:name w:val="Heading 6 Char"/>
    <w:basedOn w:val="689"/>
    <w:uiPriority w:val="9"/>
    <w:rPr>
      <w:rFonts w:ascii="Arial" w:hAnsi="Arial" w:eastAsia="Arial" w:cs="Arial"/>
      <w:b/>
      <w:bCs/>
      <w:sz w:val="22"/>
      <w:szCs w:val="22"/>
    </w:rPr>
  </w:style>
  <w:style w:type="character" w:styleId="697" w:customStyle="1">
    <w:name w:val="Heading 7 Char"/>
    <w:basedOn w:val="689"/>
    <w:uiPriority w:val="9"/>
    <w:rPr>
      <w:rFonts w:ascii="Arial" w:hAnsi="Arial" w:eastAsia="Arial" w:cs="Arial"/>
      <w:b/>
      <w:bCs/>
      <w:i/>
      <w:iCs/>
      <w:sz w:val="22"/>
      <w:szCs w:val="22"/>
    </w:rPr>
  </w:style>
  <w:style w:type="character" w:styleId="698" w:customStyle="1">
    <w:name w:val="Heading 8 Char"/>
    <w:basedOn w:val="689"/>
    <w:uiPriority w:val="9"/>
    <w:rPr>
      <w:rFonts w:ascii="Arial" w:hAnsi="Arial" w:eastAsia="Arial" w:cs="Arial"/>
      <w:i/>
      <w:iCs/>
      <w:sz w:val="22"/>
      <w:szCs w:val="22"/>
    </w:rPr>
  </w:style>
  <w:style w:type="character" w:styleId="699" w:customStyle="1">
    <w:name w:val="Heading 9 Char"/>
    <w:basedOn w:val="689"/>
    <w:uiPriority w:val="9"/>
    <w:rPr>
      <w:rFonts w:ascii="Arial" w:hAnsi="Arial" w:eastAsia="Arial" w:cs="Arial"/>
      <w:i/>
      <w:iCs/>
      <w:sz w:val="21"/>
      <w:szCs w:val="21"/>
    </w:rPr>
  </w:style>
  <w:style w:type="character" w:styleId="700" w:customStyle="1">
    <w:name w:val="Title Char"/>
    <w:basedOn w:val="689"/>
    <w:uiPriority w:val="10"/>
    <w:rPr>
      <w:sz w:val="48"/>
      <w:szCs w:val="48"/>
    </w:rPr>
  </w:style>
  <w:style w:type="character" w:styleId="701" w:customStyle="1">
    <w:name w:val="Subtitle Char"/>
    <w:basedOn w:val="689"/>
    <w:uiPriority w:val="11"/>
    <w:rPr>
      <w:sz w:val="24"/>
      <w:szCs w:val="24"/>
    </w:rPr>
  </w:style>
  <w:style w:type="character" w:styleId="702" w:customStyle="1">
    <w:name w:val="Quote Char"/>
    <w:uiPriority w:val="29"/>
    <w:rPr>
      <w:i/>
    </w:rPr>
  </w:style>
  <w:style w:type="character" w:styleId="703" w:customStyle="1">
    <w:name w:val="Intense Quote Char"/>
    <w:uiPriority w:val="30"/>
    <w:rPr>
      <w:i/>
    </w:rPr>
  </w:style>
  <w:style w:type="character" w:styleId="704" w:customStyle="1">
    <w:name w:val="Footnote Text Char"/>
    <w:uiPriority w:val="99"/>
    <w:rPr>
      <w:sz w:val="18"/>
    </w:rPr>
  </w:style>
  <w:style w:type="character" w:styleId="705" w:customStyle="1">
    <w:name w:val="Endnote Text Char"/>
    <w:uiPriority w:val="99"/>
    <w:rPr>
      <w:sz w:val="20"/>
    </w:rPr>
  </w:style>
  <w:style w:type="character" w:styleId="706" w:customStyle="1">
    <w:name w:val="Заголовок 1 Знак"/>
    <w:link w:val="680"/>
    <w:uiPriority w:val="9"/>
    <w:rPr>
      <w:rFonts w:ascii="Arial" w:hAnsi="Arial" w:eastAsia="Arial" w:cs="Arial"/>
      <w:sz w:val="40"/>
      <w:szCs w:val="40"/>
    </w:rPr>
  </w:style>
  <w:style w:type="character" w:styleId="707" w:customStyle="1">
    <w:name w:val="Заголовок 2 Знак"/>
    <w:link w:val="681"/>
    <w:uiPriority w:val="9"/>
    <w:rPr>
      <w:rFonts w:ascii="Arial" w:hAnsi="Arial" w:eastAsia="Arial" w:cs="Arial"/>
      <w:sz w:val="34"/>
    </w:rPr>
  </w:style>
  <w:style w:type="character" w:styleId="708" w:customStyle="1">
    <w:name w:val="Heading 3 Char"/>
    <w:uiPriority w:val="9"/>
    <w:rPr>
      <w:rFonts w:ascii="Arial" w:hAnsi="Arial" w:eastAsia="Arial" w:cs="Arial"/>
      <w:sz w:val="30"/>
      <w:szCs w:val="30"/>
    </w:rPr>
  </w:style>
  <w:style w:type="character" w:styleId="709" w:customStyle="1">
    <w:name w:val="Заголовок 4 Знак"/>
    <w:link w:val="683"/>
    <w:uiPriority w:val="9"/>
    <w:rPr>
      <w:rFonts w:ascii="Arial" w:hAnsi="Arial" w:eastAsia="Arial" w:cs="Arial"/>
      <w:b/>
      <w:bCs/>
      <w:sz w:val="26"/>
      <w:szCs w:val="26"/>
    </w:rPr>
  </w:style>
  <w:style w:type="character" w:styleId="710" w:customStyle="1">
    <w:name w:val="Заголовок 5 Знак"/>
    <w:link w:val="684"/>
    <w:uiPriority w:val="9"/>
    <w:rPr>
      <w:rFonts w:ascii="Arial" w:hAnsi="Arial" w:eastAsia="Arial" w:cs="Arial"/>
      <w:b/>
      <w:bCs/>
      <w:sz w:val="24"/>
      <w:szCs w:val="24"/>
    </w:rPr>
  </w:style>
  <w:style w:type="character" w:styleId="711" w:customStyle="1">
    <w:name w:val="Заголовок 6 Знак"/>
    <w:link w:val="685"/>
    <w:uiPriority w:val="9"/>
    <w:rPr>
      <w:rFonts w:ascii="Arial" w:hAnsi="Arial" w:eastAsia="Arial" w:cs="Arial"/>
      <w:b/>
      <w:bCs/>
      <w:sz w:val="22"/>
      <w:szCs w:val="22"/>
    </w:rPr>
  </w:style>
  <w:style w:type="character" w:styleId="712" w:customStyle="1">
    <w:name w:val="Заголовок 7 Знак"/>
    <w:link w:val="686"/>
    <w:uiPriority w:val="9"/>
    <w:rPr>
      <w:rFonts w:ascii="Arial" w:hAnsi="Arial" w:eastAsia="Arial" w:cs="Arial"/>
      <w:b/>
      <w:bCs/>
      <w:i/>
      <w:iCs/>
      <w:sz w:val="22"/>
      <w:szCs w:val="22"/>
    </w:rPr>
  </w:style>
  <w:style w:type="character" w:styleId="713" w:customStyle="1">
    <w:name w:val="Заголовок 8 Знак"/>
    <w:link w:val="687"/>
    <w:uiPriority w:val="9"/>
    <w:rPr>
      <w:rFonts w:ascii="Arial" w:hAnsi="Arial" w:eastAsia="Arial" w:cs="Arial"/>
      <w:i/>
      <w:iCs/>
      <w:sz w:val="22"/>
      <w:szCs w:val="22"/>
    </w:rPr>
  </w:style>
  <w:style w:type="character" w:styleId="714" w:customStyle="1">
    <w:name w:val="Заголовок 9 Знак"/>
    <w:link w:val="688"/>
    <w:uiPriority w:val="9"/>
    <w:rPr>
      <w:rFonts w:ascii="Arial" w:hAnsi="Arial" w:eastAsia="Arial" w:cs="Arial"/>
      <w:i/>
      <w:iCs/>
      <w:sz w:val="21"/>
      <w:szCs w:val="21"/>
    </w:rPr>
  </w:style>
  <w:style w:type="paragraph" w:styleId="715">
    <w:name w:val="List Paragraph"/>
    <w:basedOn w:val="679"/>
    <w:uiPriority w:val="34"/>
    <w:qFormat/>
    <w:pPr>
      <w:contextualSpacing/>
      <w:ind w:left="720"/>
    </w:pPr>
    <w:rPr>
      <w:sz w:val="24"/>
      <w:szCs w:val="24"/>
    </w:rPr>
  </w:style>
  <w:style w:type="paragraph" w:styleId="716">
    <w:name w:val="No Spacing"/>
    <w:uiPriority w:val="1"/>
    <w:qFormat/>
  </w:style>
  <w:style w:type="paragraph" w:styleId="717">
    <w:name w:val="Title"/>
    <w:basedOn w:val="679"/>
    <w:next w:val="679"/>
    <w:link w:val="718"/>
    <w:uiPriority w:val="10"/>
    <w:qFormat/>
    <w:pPr>
      <w:contextualSpacing/>
      <w:spacing w:before="300" w:after="200"/>
    </w:pPr>
    <w:rPr>
      <w:sz w:val="48"/>
      <w:szCs w:val="48"/>
    </w:rPr>
  </w:style>
  <w:style w:type="character" w:styleId="718" w:customStyle="1">
    <w:name w:val="Заголовок Знак"/>
    <w:link w:val="717"/>
    <w:uiPriority w:val="10"/>
    <w:rPr>
      <w:sz w:val="48"/>
      <w:szCs w:val="48"/>
    </w:rPr>
  </w:style>
  <w:style w:type="paragraph" w:styleId="719">
    <w:name w:val="Subtitle"/>
    <w:basedOn w:val="679"/>
    <w:next w:val="679"/>
    <w:link w:val="720"/>
    <w:uiPriority w:val="11"/>
    <w:qFormat/>
    <w:pPr>
      <w:spacing w:before="200" w:after="200"/>
    </w:pPr>
    <w:rPr>
      <w:sz w:val="24"/>
      <w:szCs w:val="24"/>
    </w:rPr>
  </w:style>
  <w:style w:type="character" w:styleId="720" w:customStyle="1">
    <w:name w:val="Подзаголовок Знак"/>
    <w:link w:val="719"/>
    <w:uiPriority w:val="11"/>
    <w:rPr>
      <w:sz w:val="24"/>
      <w:szCs w:val="24"/>
    </w:rPr>
  </w:style>
  <w:style w:type="paragraph" w:styleId="721">
    <w:name w:val="Quote"/>
    <w:basedOn w:val="679"/>
    <w:next w:val="679"/>
    <w:link w:val="722"/>
    <w:uiPriority w:val="29"/>
    <w:qFormat/>
    <w:pPr>
      <w:ind w:left="720" w:right="720"/>
    </w:pPr>
    <w:rPr>
      <w:i/>
    </w:rPr>
  </w:style>
  <w:style w:type="character" w:styleId="722" w:customStyle="1">
    <w:name w:val="Цитата 2 Знак"/>
    <w:link w:val="721"/>
    <w:uiPriority w:val="29"/>
    <w:rPr>
      <w:i/>
    </w:rPr>
  </w:style>
  <w:style w:type="paragraph" w:styleId="723">
    <w:name w:val="Intense Quote"/>
    <w:basedOn w:val="679"/>
    <w:next w:val="679"/>
    <w:link w:val="72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4" w:customStyle="1">
    <w:name w:val="Выделенная цитата Знак"/>
    <w:link w:val="723"/>
    <w:uiPriority w:val="30"/>
    <w:rPr>
      <w:i/>
    </w:rPr>
  </w:style>
  <w:style w:type="paragraph" w:styleId="725">
    <w:name w:val="Header"/>
    <w:basedOn w:val="679"/>
    <w:link w:val="876"/>
    <w:pPr>
      <w:tabs>
        <w:tab w:val="center" w:pos="4677" w:leader="none"/>
        <w:tab w:val="right" w:pos="9355" w:leader="none"/>
      </w:tabs>
    </w:pPr>
  </w:style>
  <w:style w:type="character" w:styleId="726" w:customStyle="1">
    <w:name w:val="Header Char"/>
    <w:uiPriority w:val="99"/>
  </w:style>
  <w:style w:type="paragraph" w:styleId="727">
    <w:name w:val="Footer"/>
    <w:basedOn w:val="679"/>
    <w:link w:val="877"/>
    <w:pPr>
      <w:tabs>
        <w:tab w:val="center" w:pos="4677" w:leader="none"/>
        <w:tab w:val="right" w:pos="9355" w:leader="none"/>
      </w:tabs>
    </w:pPr>
  </w:style>
  <w:style w:type="character" w:styleId="728" w:customStyle="1">
    <w:name w:val="Footer Char"/>
    <w:uiPriority w:val="99"/>
  </w:style>
  <w:style w:type="paragraph" w:styleId="729">
    <w:name w:val="Caption"/>
    <w:basedOn w:val="679"/>
    <w:next w:val="679"/>
    <w:uiPriority w:val="35"/>
    <w:semiHidden/>
    <w:unhideWhenUsed/>
    <w:qFormat/>
    <w:pPr>
      <w:spacing w:line="276" w:lineRule="auto"/>
    </w:pPr>
    <w:rPr>
      <w:b/>
      <w:bCs/>
      <w:color w:val="4f81bd" w:themeColor="accent1"/>
      <w:sz w:val="18"/>
      <w:szCs w:val="18"/>
    </w:rPr>
  </w:style>
  <w:style w:type="character" w:styleId="730" w:customStyle="1">
    <w:name w:val="Caption Char"/>
    <w:uiPriority w:val="99"/>
  </w:style>
  <w:style w:type="table" w:styleId="731">
    <w:name w:val="Table Grid"/>
    <w:basedOn w:val="690"/>
    <w:tblPr/>
  </w:style>
  <w:style w:type="table" w:styleId="732"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33" w:customStyle="1">
    <w:name w:val="Таблица простая 1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4" w:customStyle="1">
    <w:name w:val="Таблица простая 21"/>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5" w:customStyle="1">
    <w:name w:val="Таблица простая 31"/>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6" w:customStyle="1">
    <w:name w:val="Таблица простая 41"/>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7" w:customStyle="1">
    <w:name w:val="Таблица простая 51"/>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38" w:customStyle="1">
    <w:name w:val="Таблица-сетка 1 светлая1"/>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39"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40"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41"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42"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43"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44"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45" w:customStyle="1">
    <w:name w:val="Таблица-сетка 21"/>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46"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47"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48"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49"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50"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51"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52" w:customStyle="1">
    <w:name w:val="Таблица-сетка 31"/>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3"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4"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5"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6"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7"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8"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9" w:customStyle="1">
    <w:name w:val="Таблица-сетка 41"/>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0"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61"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62"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63"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64"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65"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66" w:customStyle="1">
    <w:name w:val="Таблица-сетка 5 темная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67"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68"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69"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70"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71"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72"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73" w:customStyle="1">
    <w:name w:val="Таблица-сетка 6 цветная1"/>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74"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75"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76"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77"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78"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79"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80" w:customStyle="1">
    <w:name w:val="Таблица-сетка 7 цветная1"/>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81"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782"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783"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784"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785"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786"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787" w:customStyle="1">
    <w:name w:val="Список-таблица 1 светлая1"/>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8"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789"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790"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791"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792"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793"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794" w:customStyle="1">
    <w:name w:val="Список-таблица 21"/>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95"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796"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797"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798"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799"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00"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01" w:customStyle="1">
    <w:name w:val="Список-таблица 31"/>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2"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03"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04"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05"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06"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07"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08" w:customStyle="1">
    <w:name w:val="Список-таблица 41"/>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9"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10"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11"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12"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13"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14"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15" w:customStyle="1">
    <w:name w:val="Список-таблица 5 темная1"/>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16"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17"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18"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19"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20"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21"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22" w:customStyle="1">
    <w:name w:val="Список-таблица 6 цветная1"/>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23"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24"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25"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26"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27"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28"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29" w:customStyle="1">
    <w:name w:val="Список-таблица 7 цветная1"/>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30"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31"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32"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33"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34"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35"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36"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37"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38"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39"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40"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41"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42"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43"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44"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45"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46"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47"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48"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49"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50"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51"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52"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53"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54"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55"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56"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57">
    <w:name w:val="Hyperlink"/>
    <w:rPr>
      <w:rFonts w:cs="Times New Roman"/>
      <w:color w:val="008000"/>
      <w:u w:val="single"/>
    </w:rPr>
  </w:style>
  <w:style w:type="paragraph" w:styleId="858">
    <w:name w:val="footnote text"/>
    <w:basedOn w:val="679"/>
    <w:link w:val="859"/>
    <w:uiPriority w:val="99"/>
    <w:semiHidden/>
    <w:unhideWhenUsed/>
    <w:pPr>
      <w:spacing w:after="40"/>
    </w:pPr>
    <w:rPr>
      <w:sz w:val="18"/>
    </w:rPr>
  </w:style>
  <w:style w:type="character" w:styleId="859" w:customStyle="1">
    <w:name w:val="Текст сноски Знак"/>
    <w:link w:val="858"/>
    <w:uiPriority w:val="99"/>
    <w:rPr>
      <w:sz w:val="18"/>
    </w:rPr>
  </w:style>
  <w:style w:type="character" w:styleId="860">
    <w:name w:val="footnote reference"/>
    <w:uiPriority w:val="99"/>
    <w:unhideWhenUsed/>
    <w:rPr>
      <w:vertAlign w:val="superscript"/>
    </w:rPr>
  </w:style>
  <w:style w:type="paragraph" w:styleId="861">
    <w:name w:val="endnote text"/>
    <w:basedOn w:val="679"/>
    <w:link w:val="862"/>
    <w:uiPriority w:val="99"/>
    <w:semiHidden/>
    <w:unhideWhenUsed/>
  </w:style>
  <w:style w:type="character" w:styleId="862" w:customStyle="1">
    <w:name w:val="Текст концевой сноски Знак"/>
    <w:link w:val="861"/>
    <w:uiPriority w:val="99"/>
    <w:rPr>
      <w:sz w:val="20"/>
    </w:rPr>
  </w:style>
  <w:style w:type="character" w:styleId="863">
    <w:name w:val="endnote reference"/>
    <w:uiPriority w:val="99"/>
    <w:semiHidden/>
    <w:unhideWhenUsed/>
    <w:rPr>
      <w:vertAlign w:val="superscript"/>
    </w:rPr>
  </w:style>
  <w:style w:type="paragraph" w:styleId="864">
    <w:name w:val="toc 1"/>
    <w:basedOn w:val="679"/>
    <w:next w:val="679"/>
    <w:uiPriority w:val="39"/>
    <w:unhideWhenUsed/>
    <w:pPr>
      <w:spacing w:after="57"/>
    </w:pPr>
  </w:style>
  <w:style w:type="paragraph" w:styleId="865">
    <w:name w:val="toc 2"/>
    <w:basedOn w:val="679"/>
    <w:next w:val="679"/>
    <w:uiPriority w:val="39"/>
    <w:unhideWhenUsed/>
    <w:pPr>
      <w:ind w:left="283"/>
      <w:spacing w:after="57"/>
    </w:pPr>
  </w:style>
  <w:style w:type="paragraph" w:styleId="866">
    <w:name w:val="toc 3"/>
    <w:basedOn w:val="679"/>
    <w:next w:val="679"/>
    <w:uiPriority w:val="39"/>
    <w:unhideWhenUsed/>
    <w:pPr>
      <w:ind w:left="567"/>
      <w:spacing w:after="57"/>
    </w:pPr>
  </w:style>
  <w:style w:type="paragraph" w:styleId="867">
    <w:name w:val="toc 4"/>
    <w:basedOn w:val="679"/>
    <w:next w:val="679"/>
    <w:uiPriority w:val="39"/>
    <w:unhideWhenUsed/>
    <w:pPr>
      <w:ind w:left="850"/>
      <w:spacing w:after="57"/>
    </w:pPr>
  </w:style>
  <w:style w:type="paragraph" w:styleId="868">
    <w:name w:val="toc 5"/>
    <w:basedOn w:val="679"/>
    <w:next w:val="679"/>
    <w:uiPriority w:val="39"/>
    <w:unhideWhenUsed/>
    <w:pPr>
      <w:ind w:left="1134"/>
      <w:spacing w:after="57"/>
    </w:pPr>
  </w:style>
  <w:style w:type="paragraph" w:styleId="869">
    <w:name w:val="toc 6"/>
    <w:basedOn w:val="679"/>
    <w:next w:val="679"/>
    <w:uiPriority w:val="39"/>
    <w:unhideWhenUsed/>
    <w:pPr>
      <w:ind w:left="1417"/>
      <w:spacing w:after="57"/>
    </w:pPr>
  </w:style>
  <w:style w:type="paragraph" w:styleId="870">
    <w:name w:val="toc 7"/>
    <w:basedOn w:val="679"/>
    <w:next w:val="679"/>
    <w:uiPriority w:val="39"/>
    <w:unhideWhenUsed/>
    <w:pPr>
      <w:ind w:left="1701"/>
      <w:spacing w:after="57"/>
    </w:pPr>
  </w:style>
  <w:style w:type="paragraph" w:styleId="871">
    <w:name w:val="toc 8"/>
    <w:basedOn w:val="679"/>
    <w:next w:val="679"/>
    <w:uiPriority w:val="39"/>
    <w:unhideWhenUsed/>
    <w:pPr>
      <w:ind w:left="1984"/>
      <w:spacing w:after="57"/>
    </w:pPr>
  </w:style>
  <w:style w:type="paragraph" w:styleId="872">
    <w:name w:val="toc 9"/>
    <w:basedOn w:val="679"/>
    <w:next w:val="679"/>
    <w:uiPriority w:val="39"/>
    <w:unhideWhenUsed/>
    <w:pPr>
      <w:ind w:left="2268"/>
      <w:spacing w:after="57"/>
    </w:pPr>
  </w:style>
  <w:style w:type="paragraph" w:styleId="873">
    <w:name w:val="TOC Heading"/>
    <w:uiPriority w:val="39"/>
    <w:unhideWhenUsed/>
  </w:style>
  <w:style w:type="paragraph" w:styleId="874">
    <w:name w:val="table of figures"/>
    <w:basedOn w:val="679"/>
    <w:next w:val="679"/>
    <w:uiPriority w:val="99"/>
    <w:unhideWhenUsed/>
  </w:style>
  <w:style w:type="character" w:styleId="875" w:customStyle="1">
    <w:name w:val="Заголовок 3 Знак"/>
    <w:link w:val="682"/>
    <w:rPr>
      <w:rFonts w:ascii="Arial" w:hAnsi="Arial" w:cs="Arial"/>
      <w:color w:val="5185b4"/>
      <w:spacing w:val="-15"/>
      <w:sz w:val="27"/>
      <w:szCs w:val="27"/>
    </w:rPr>
  </w:style>
  <w:style w:type="character" w:styleId="876" w:customStyle="1">
    <w:name w:val="Верхний колонтитул Знак"/>
    <w:link w:val="725"/>
    <w:semiHidden/>
    <w:rPr>
      <w:rFonts w:cs="Times New Roman"/>
      <w:sz w:val="20"/>
      <w:szCs w:val="20"/>
    </w:rPr>
  </w:style>
  <w:style w:type="character" w:styleId="877" w:customStyle="1">
    <w:name w:val="Нижний колонтитул Знак"/>
    <w:link w:val="727"/>
    <w:rPr>
      <w:rFonts w:cs="Times New Roman"/>
    </w:rPr>
  </w:style>
  <w:style w:type="paragraph" w:styleId="878">
    <w:name w:val="Balloon Text"/>
    <w:basedOn w:val="679"/>
    <w:link w:val="879"/>
    <w:semiHidden/>
    <w:rPr>
      <w:rFonts w:ascii="Tahoma" w:hAnsi="Tahoma" w:cs="Tahoma"/>
      <w:sz w:val="16"/>
      <w:szCs w:val="16"/>
    </w:rPr>
  </w:style>
  <w:style w:type="character" w:styleId="879" w:customStyle="1">
    <w:name w:val="Текст выноски Знак"/>
    <w:link w:val="878"/>
    <w:rPr>
      <w:rFonts w:ascii="Tahoma" w:hAnsi="Tahoma" w:cs="Tahoma"/>
      <w:sz w:val="16"/>
      <w:szCs w:val="16"/>
    </w:rPr>
  </w:style>
  <w:style w:type="paragraph" w:styleId="880"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679"/>
    <w:pPr>
      <w:spacing w:before="100" w:beforeAutospacing="1" w:after="100" w:afterAutospacing="1"/>
    </w:pPr>
    <w:rPr>
      <w:rFonts w:ascii="Tahoma" w:hAnsi="Tahoma" w:cs="Tahoma"/>
      <w:lang w:val="en-US" w:eastAsia="en-US"/>
    </w:rPr>
  </w:style>
  <w:style w:type="table" w:styleId="881" w:customStyle="1">
    <w:name w:val="Сетка таблицы1"/>
    <w:basedOn w:val="690"/>
    <w:next w:val="731"/>
    <w:uiPriority w:val="59"/>
    <w:pPr>
      <w:widowControl w:val="off"/>
    </w:pPr>
    <w:tblPr/>
  </w:style>
  <w:style w:type="table" w:styleId="882" w:customStyle="1">
    <w:name w:val="Сетка таблицы2"/>
    <w:basedOn w:val="690"/>
    <w:next w:val="731"/>
    <w:uiPriority w:val="59"/>
    <w:pPr>
      <w:widowControl w:val="off"/>
    </w:pPr>
    <w:tblPr/>
  </w:style>
  <w:style w:type="table" w:styleId="883" w:customStyle="1">
    <w:name w:val="Сетка таблицы3"/>
    <w:basedOn w:val="690"/>
    <w:next w:val="731"/>
    <w:rPr>
      <w:rFonts w:ascii="Calibri" w:hAnsi="Calibri" w:eastAsia="Calibri"/>
      <w:sz w:val="22"/>
      <w:szCs w:val="22"/>
      <w:lang w:eastAsia="en-US"/>
    </w:rPr>
    <w:tblPr/>
  </w:style>
  <w:style w:type="table" w:styleId="884" w:customStyle="1">
    <w:name w:val="Сетка таблицы4"/>
    <w:basedOn w:val="690"/>
    <w:next w:val="731"/>
    <w:rPr>
      <w:rFonts w:ascii="Calibri" w:hAnsi="Calibri" w:eastAsia="Calibri"/>
      <w:sz w:val="22"/>
      <w:szCs w:val="22"/>
      <w:lang w:eastAsia="en-US"/>
    </w:rPr>
    <w:tblPr/>
  </w:style>
  <w:style w:type="table" w:styleId="885" w:customStyle="1">
    <w:name w:val="Сетка таблицы5"/>
    <w:basedOn w:val="690"/>
    <w:next w:val="731"/>
    <w:rPr>
      <w:rFonts w:ascii="Calibri" w:hAnsi="Calibri" w:eastAsia="Calibri"/>
      <w:sz w:val="22"/>
      <w:szCs w:val="22"/>
      <w:lang w:eastAsia="en-US"/>
    </w:rPr>
    <w:tblPr/>
  </w:style>
  <w:style w:type="character" w:styleId="886">
    <w:name w:val="Strong"/>
    <w:qFormat/>
    <w:rPr>
      <w:b/>
      <w:bCs/>
    </w:rPr>
  </w:style>
  <w:style w:type="paragraph" w:styleId="887">
    <w:name w:val="Normal (Web)"/>
    <w:basedOn w:val="679"/>
    <w:pPr>
      <w:spacing w:before="100" w:beforeAutospacing="1" w:after="100" w:afterAutospacing="1"/>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 Id="rId10" Type="http://schemas.openxmlformats.org/officeDocument/2006/relationships/hyperlink" Target="http://lager-leto25@bk.ru" TargetMode="External"/><Relationship Id="rId11" Type="http://schemas.openxmlformats.org/officeDocument/2006/relationships/hyperlink" Target="http://lager-leto25@bk.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Министерство Юстиции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revision>5</cp:revision>
  <dcterms:created xsi:type="dcterms:W3CDTF">2025-05-06T14:04:00Z</dcterms:created>
  <dcterms:modified xsi:type="dcterms:W3CDTF">2025-05-07T06:18:07Z</dcterms:modified>
  <cp:version>1048576</cp:version>
</cp:coreProperties>
</file>