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0"/>
        <w:ind w:left="106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«УТВЕРЖДАЮ»</w:t>
      </w:r>
      <w:r>
        <w:rPr>
          <w:b/>
          <w:sz w:val="22"/>
          <w:szCs w:val="22"/>
        </w:rPr>
      </w:r>
    </w:p>
    <w:p>
      <w:pPr>
        <w:pStyle w:val="660"/>
        <w:ind w:left="10620"/>
        <w:rPr>
          <w:szCs w:val="27"/>
        </w:rPr>
      </w:pPr>
      <w:r>
        <w:rPr>
          <w:szCs w:val="27"/>
        </w:rPr>
        <w:t xml:space="preserve">Заместитель руководителя </w:t>
      </w:r>
      <w:r>
        <w:rPr>
          <w:szCs w:val="27"/>
        </w:rPr>
      </w:r>
    </w:p>
    <w:p>
      <w:pPr>
        <w:pStyle w:val="660"/>
        <w:ind w:left="10620"/>
        <w:rPr>
          <w:szCs w:val="27"/>
        </w:rPr>
      </w:pPr>
      <w:r>
        <w:rPr>
          <w:szCs w:val="27"/>
        </w:rPr>
        <w:t xml:space="preserve">Исполнительного комитета </w:t>
      </w:r>
      <w:r>
        <w:rPr>
          <w:szCs w:val="27"/>
        </w:rPr>
      </w:r>
    </w:p>
    <w:p>
      <w:pPr>
        <w:pStyle w:val="660"/>
        <w:ind w:left="10620"/>
        <w:rPr>
          <w:szCs w:val="27"/>
        </w:rPr>
      </w:pPr>
      <w:r>
        <w:rPr>
          <w:szCs w:val="27"/>
        </w:rPr>
        <w:t xml:space="preserve">Нижнек</w:t>
      </w:r>
      <w:r>
        <w:rPr>
          <w:szCs w:val="27"/>
        </w:rPr>
        <w:t xml:space="preserve">амского муниципального района</w:t>
      </w:r>
      <w:r>
        <w:rPr>
          <w:szCs w:val="27"/>
        </w:rPr>
      </w:r>
      <w:r>
        <w:rPr>
          <w:szCs w:val="27"/>
        </w:rPr>
      </w:r>
    </w:p>
    <w:p>
      <w:pPr>
        <w:pStyle w:val="660"/>
        <w:ind w:left="10620"/>
        <w:jc w:val="both"/>
        <w:rPr>
          <w:szCs w:val="27"/>
          <w:u w:val="single"/>
        </w:rPr>
      </w:pPr>
      <w:r>
        <w:rPr>
          <w:szCs w:val="27"/>
        </w:rPr>
        <w:t xml:space="preserve">_____</w:t>
      </w:r>
      <w:r>
        <w:rPr>
          <w:szCs w:val="27"/>
        </w:rPr>
        <w:t xml:space="preserve">____________   Рамазанов И.И.</w:t>
      </w:r>
      <w:r>
        <w:rPr>
          <w:szCs w:val="27"/>
          <w:u w:val="single"/>
        </w:rPr>
      </w:r>
      <w:r>
        <w:rPr>
          <w:szCs w:val="27"/>
          <w:u w:val="single"/>
        </w:rPr>
      </w:r>
    </w:p>
    <w:p>
      <w:pPr>
        <w:pStyle w:val="660"/>
        <w:ind w:left="10620"/>
        <w:jc w:val="both"/>
        <w:rPr>
          <w:sz w:val="18"/>
          <w:szCs w:val="27"/>
        </w:rPr>
      </w:pPr>
      <w:r>
        <w:rPr>
          <w:sz w:val="18"/>
          <w:szCs w:val="27"/>
        </w:rPr>
        <w:t xml:space="preserve">    (подпись)                              Фамилия И.О.</w:t>
      </w:r>
      <w:r>
        <w:rPr>
          <w:sz w:val="18"/>
          <w:szCs w:val="27"/>
        </w:rPr>
      </w:r>
    </w:p>
    <w:p>
      <w:pPr>
        <w:pStyle w:val="660"/>
        <w:ind w:left="10620"/>
        <w:rPr>
          <w:b/>
          <w:sz w:val="22"/>
          <w:szCs w:val="22"/>
        </w:rPr>
      </w:pPr>
      <w:r>
        <w:rPr>
          <w:szCs w:val="27"/>
        </w:rPr>
        <w:t xml:space="preserve"> «____»____________20_____г.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6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АКТ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0"/>
        <w:jc w:val="center"/>
        <w:rPr>
          <w:b/>
        </w:rPr>
      </w:pPr>
      <w:r>
        <w:rPr>
          <w:b/>
        </w:rPr>
        <w:t xml:space="preserve">обследования доступности для инвалидов и других маломобильных групп населения </w:t>
      </w:r>
      <w:r>
        <w:rPr>
          <w:b/>
        </w:rPr>
      </w:r>
    </w:p>
    <w:p>
      <w:pPr>
        <w:pStyle w:val="660"/>
        <w:jc w:val="center"/>
        <w:rPr>
          <w:b/>
        </w:rPr>
      </w:pPr>
      <w:r>
        <w:rPr>
          <w:b/>
        </w:rPr>
        <w:t xml:space="preserve">действующих объектов социальной, транспортной и инженерной инфраструктуры, </w:t>
      </w:r>
      <w:r>
        <w:rPr>
          <w:b/>
        </w:rPr>
      </w:r>
    </w:p>
    <w:p>
      <w:pPr>
        <w:pStyle w:val="660"/>
        <w:jc w:val="center"/>
        <w:rPr>
          <w:b/>
        </w:rPr>
      </w:pPr>
      <w:r>
        <w:rPr>
          <w:b/>
        </w:rPr>
        <w:t xml:space="preserve">жилых домов и внутридомовых территорий </w:t>
      </w:r>
      <w:r>
        <w:rPr>
          <w:b/>
        </w:rPr>
      </w:r>
    </w:p>
    <w:p>
      <w:pPr>
        <w:pStyle w:val="660"/>
        <w:jc w:val="center"/>
        <w:rPr>
          <w:b/>
        </w:rPr>
      </w:pPr>
      <w:r>
        <w:rPr>
          <w:b/>
        </w:rPr>
        <w:t xml:space="preserve">№  ___ / ____</w:t>
      </w:r>
      <w:r>
        <w:rPr>
          <w:b/>
        </w:rPr>
      </w:r>
    </w:p>
    <w:p>
      <w:pPr>
        <w:pStyle w:val="660"/>
      </w:pPr>
      <w:r/>
      <w:r/>
    </w:p>
    <w:p>
      <w:pPr>
        <w:pStyle w:val="660"/>
        <w:jc w:val="center"/>
        <w:rPr>
          <w:b/>
          <w:u w:val="single"/>
        </w:rPr>
      </w:pPr>
      <w:r>
        <w:rPr>
          <w:b/>
          <w:u w:val="single"/>
        </w:rPr>
        <w:t xml:space="preserve">_Муниципальное бюджетное учреждение дополнительного образования «Детский эколого-биологический центр»</w:t>
      </w:r>
      <w:r>
        <w:t xml:space="preserve">__________________</w:t>
      </w:r>
      <w:r>
        <w:rPr>
          <w:b/>
          <w:u w:val="single"/>
        </w:rPr>
      </w:r>
      <w:r>
        <w:rPr>
          <w:b/>
          <w:u w:val="single"/>
        </w:rPr>
      </w:r>
    </w:p>
    <w:p>
      <w:pPr>
        <w:pStyle w:val="660"/>
        <w:jc w:val="center"/>
        <w:rPr>
          <w:u w:val="single"/>
        </w:rPr>
      </w:pPr>
      <w:r>
        <w:rPr>
          <w:b/>
          <w:u w:val="single"/>
        </w:rPr>
        <w:t xml:space="preserve">Нижнекамского муниципального района Республики Татарстан</w:t>
      </w:r>
      <w:r>
        <w:rPr>
          <w:u w:val="single"/>
        </w:rPr>
        <w:t xml:space="preserve">_______________________________________________________________</w:t>
      </w:r>
      <w:r>
        <w:rPr>
          <w:u w:val="single"/>
        </w:rPr>
      </w:r>
    </w:p>
    <w:p>
      <w:pPr>
        <w:pStyle w:val="6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Полное юридическое наименование объекта</w:t>
      </w:r>
      <w:r>
        <w:rPr>
          <w:sz w:val="16"/>
          <w:szCs w:val="16"/>
        </w:rPr>
      </w:r>
    </w:p>
    <w:p>
      <w:pPr>
        <w:pStyle w:val="660"/>
        <w:rPr>
          <w:u w:val="single"/>
        </w:rPr>
      </w:pPr>
      <w:r>
        <w:rPr>
          <w:u w:val="single"/>
        </w:rPr>
        <w:t xml:space="preserve">423570, Российская Федерация, Республика Татарстан, город Нижнекамск, прос</w:t>
      </w:r>
      <w:r>
        <w:rPr>
          <w:u w:val="single"/>
        </w:rPr>
        <w:t xml:space="preserve">пект Шинников, дом 59, 8/8555/35-10-36</w:t>
      </w:r>
      <w:r>
        <w:rPr>
          <w:u w:val="single"/>
        </w:rPr>
        <w:t xml:space="preserve">, </w:t>
      </w:r>
      <w:r>
        <w:rPr>
          <w:u w:val="single"/>
          <w:lang w:val="en-US"/>
        </w:rPr>
        <w:t xml:space="preserve">debc</w:t>
      </w:r>
      <w:r>
        <w:rPr>
          <w:u w:val="single"/>
        </w:rPr>
        <w:t xml:space="preserve">.</w:t>
      </w:r>
      <w:r>
        <w:rPr>
          <w:u w:val="single"/>
          <w:lang w:val="en-US"/>
        </w:rPr>
        <w:t xml:space="preserve">nk</w:t>
      </w:r>
      <w:r>
        <w:rPr>
          <w:u w:val="single"/>
        </w:rPr>
        <w:t xml:space="preserve">@</w:t>
      </w:r>
      <w:r>
        <w:rPr>
          <w:u w:val="single"/>
          <w:lang w:val="en-US"/>
        </w:rPr>
        <w:t xml:space="preserve">tatar</w:t>
      </w:r>
      <w:r>
        <w:rPr>
          <w:u w:val="single"/>
        </w:rPr>
        <w:t xml:space="preserve">.</w:t>
      </w:r>
      <w:r>
        <w:rPr>
          <w:u w:val="single"/>
          <w:lang w:val="en-US"/>
        </w:rPr>
        <w:t xml:space="preserve">ru</w:t>
      </w:r>
      <w:r>
        <w:rPr>
          <w:u w:val="single"/>
        </w:rPr>
        <w:t xml:space="preserve">______</w:t>
      </w:r>
      <w:r>
        <w:rPr>
          <w:u w:val="single"/>
        </w:rPr>
      </w:r>
    </w:p>
    <w:p>
      <w:pPr>
        <w:pStyle w:val="6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Почтовый адрес, телефон, факс, </w:t>
      </w:r>
      <w:r>
        <w:rPr>
          <w:sz w:val="16"/>
          <w:szCs w:val="16"/>
          <w:lang w:val="en-US"/>
        </w:rPr>
        <w:t xml:space="preserve">e</w:t>
      </w:r>
      <w:r>
        <w:rPr>
          <w:sz w:val="16"/>
          <w:szCs w:val="16"/>
        </w:rPr>
        <w:t xml:space="preserve">-</w:t>
      </w:r>
      <w:r>
        <w:rPr>
          <w:sz w:val="16"/>
          <w:szCs w:val="16"/>
          <w:lang w:val="en-US"/>
        </w:rPr>
        <w:t xml:space="preserve">mail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60"/>
      </w:pPr>
      <w:r/>
      <w:r/>
    </w:p>
    <w:p>
      <w:pPr>
        <w:pStyle w:val="660"/>
      </w:pPr>
      <w:r>
        <w:rPr>
          <w:b/>
        </w:rPr>
        <w:t xml:space="preserve">1. </w:t>
      </w:r>
      <w:r>
        <w:rPr>
          <w:b/>
          <w:sz w:val="20"/>
          <w:szCs w:val="20"/>
        </w:rPr>
        <w:t xml:space="preserve">Ведомственная принадлежность объекта</w:t>
      </w:r>
      <w:r>
        <w:t xml:space="preserve"> __</w:t>
      </w:r>
      <w:r>
        <w:rPr>
          <w:u w:val="single"/>
        </w:rPr>
        <w:t xml:space="preserve"> Исполнительный комитет Нижнекамского муниципального района Республики Татарстан___________</w:t>
      </w:r>
      <w:r>
        <w:t xml:space="preserve"> </w:t>
      </w:r>
      <w:r/>
    </w:p>
    <w:p>
      <w:pPr>
        <w:pStyle w:val="660"/>
        <w:rPr>
          <w:sz w:val="16"/>
          <w:szCs w:val="16"/>
        </w:rPr>
      </w:pPr>
      <w:r>
        <w:rPr>
          <w:sz w:val="16"/>
          <w:szCs w:val="16"/>
        </w:rPr>
        <w:tab/>
        <w:tab/>
        <w:tab/>
        <w:tab/>
        <w:tab/>
        <w:tab/>
        <w:tab/>
        <w:tab/>
        <w:tab/>
        <w:tab/>
        <w:t xml:space="preserve">Департамент, комитет</w:t>
      </w:r>
      <w:r>
        <w:rPr>
          <w:sz w:val="16"/>
          <w:szCs w:val="16"/>
        </w:rPr>
      </w:r>
    </w:p>
    <w:p>
      <w:pPr>
        <w:pStyle w:val="660"/>
      </w:pPr>
      <w:r>
        <w:rPr>
          <w:b/>
        </w:rPr>
        <w:t xml:space="preserve">2. </w:t>
      </w:r>
      <w:r>
        <w:rPr>
          <w:b/>
          <w:sz w:val="20"/>
          <w:szCs w:val="20"/>
        </w:rPr>
        <w:t xml:space="preserve">Вид деятельности</w:t>
      </w:r>
      <w:r>
        <w:rPr>
          <w:sz w:val="20"/>
          <w:szCs w:val="20"/>
        </w:rPr>
        <w:t xml:space="preserve"> __</w:t>
      </w:r>
      <w:r>
        <w:rPr>
          <w:u w:val="single"/>
        </w:rPr>
        <w:t xml:space="preserve">дополнительное образование детей и взрослых</w:t>
      </w:r>
      <w:r>
        <w:rPr>
          <w:sz w:val="20"/>
          <w:szCs w:val="20"/>
        </w:rPr>
        <w:t xml:space="preserve">________________________________________________________________________________</w:t>
      </w:r>
      <w:r/>
    </w:p>
    <w:p>
      <w:pPr>
        <w:pStyle w:val="660"/>
      </w:pPr>
      <w:r>
        <w:rPr>
          <w:b/>
        </w:rPr>
        <w:t xml:space="preserve">3. </w:t>
      </w:r>
      <w:r>
        <w:rPr>
          <w:b/>
          <w:sz w:val="20"/>
          <w:szCs w:val="20"/>
        </w:rPr>
        <w:t xml:space="preserve">Форма собственности</w:t>
      </w:r>
      <w:r>
        <w:t xml:space="preserve"> </w:t>
      </w:r>
      <w:r>
        <w:rPr>
          <w:u w:val="single"/>
        </w:rPr>
        <w:t xml:space="preserve">___________________ муниципальная________________________________________________________________________</w:t>
      </w:r>
      <w:r/>
    </w:p>
    <w:p>
      <w:pPr>
        <w:pStyle w:val="660"/>
        <w:rPr>
          <w:sz w:val="16"/>
          <w:szCs w:val="16"/>
        </w:rPr>
      </w:pPr>
      <w:r>
        <w:rPr>
          <w:sz w:val="16"/>
          <w:szCs w:val="16"/>
        </w:rPr>
        <w:tab/>
        <w:tab/>
        <w:tab/>
        <w:tab/>
        <w:tab/>
        <w:tab/>
        <w:t xml:space="preserve">Муниципальная, ведомственная, частная</w:t>
      </w:r>
      <w:r>
        <w:rPr>
          <w:sz w:val="16"/>
          <w:szCs w:val="16"/>
        </w:rPr>
      </w:r>
    </w:p>
    <w:p>
      <w:pPr>
        <w:pStyle w:val="660"/>
      </w:pPr>
      <w:r>
        <w:rPr>
          <w:b/>
        </w:rPr>
        <w:t xml:space="preserve">4. </w:t>
      </w:r>
      <w:r>
        <w:rPr>
          <w:b/>
          <w:sz w:val="20"/>
          <w:szCs w:val="20"/>
        </w:rPr>
        <w:t xml:space="preserve">Размещение объекта</w:t>
      </w:r>
      <w:r>
        <w:t xml:space="preserve"> __________________________________________________________________________________________________________</w:t>
      </w:r>
      <w:r/>
    </w:p>
    <w:p>
      <w:pPr>
        <w:pStyle w:val="660"/>
        <w:jc w:val="both"/>
      </w:pPr>
      <w:r/>
      <w:r/>
    </w:p>
    <w:p>
      <w:pPr>
        <w:pStyle w:val="66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Полный адрес </w:t>
      </w:r>
      <w:r>
        <w:rPr>
          <w:u w:val="single"/>
        </w:rPr>
        <w:t xml:space="preserve">423570, Российская Федерация, Республика Татарстан, город Нижнекамск, проспект Шинников, дом 59__________________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60"/>
        <w:jc w:val="both"/>
      </w:pPr>
      <w:r>
        <w:t xml:space="preserve">Отдельно стоящее здание</w:t>
      </w:r>
      <w:r>
        <w:rPr>
          <w:sz w:val="20"/>
          <w:szCs w:val="20"/>
        </w:rPr>
        <w:t xml:space="preserve"> (встроенное; пристроенное;</w:t>
      </w:r>
      <w:r>
        <w:rPr>
          <w:sz w:val="16"/>
          <w:szCs w:val="16"/>
        </w:rPr>
        <w:t xml:space="preserve"> </w:t>
      </w:r>
      <w:r>
        <w:t xml:space="preserve">2 этажа в здании</w:t>
      </w:r>
      <w:r>
        <w:rPr>
          <w:sz w:val="20"/>
          <w:szCs w:val="20"/>
        </w:rPr>
        <w:t xml:space="preserve">); </w:t>
        <w:tab/>
        <w:t xml:space="preserve">год постройки (капитального ремонта) </w:t>
      </w:r>
      <w:r>
        <w:rPr>
          <w:u w:val="single"/>
        </w:rPr>
        <w:t xml:space="preserve">___1982 год</w:t>
      </w:r>
      <w:r>
        <w:rPr>
          <w:sz w:val="20"/>
          <w:szCs w:val="20"/>
        </w:rPr>
        <w:t xml:space="preserve">_</w:t>
      </w:r>
      <w:r>
        <w:rPr>
          <w:sz w:val="20"/>
          <w:szCs w:val="20"/>
          <w:u w:val="single"/>
        </w:rPr>
        <w:t xml:space="preserve">( 2025 год</w:t>
      </w:r>
      <w:r>
        <w:rPr>
          <w:sz w:val="20"/>
          <w:szCs w:val="20"/>
        </w:rPr>
        <w:t xml:space="preserve">)_____________________</w:t>
      </w:r>
      <w:r/>
    </w:p>
    <w:p>
      <w:pPr>
        <w:pStyle w:val="6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 участка </w:t>
      </w:r>
      <w:r>
        <w:rPr>
          <w:u w:val="single"/>
        </w:rPr>
        <w:t xml:space="preserve">16:53:040303:42_________</w:t>
      </w:r>
      <w:r>
        <w:rPr>
          <w:sz w:val="20"/>
          <w:szCs w:val="20"/>
        </w:rPr>
        <w:tab/>
        <w:t xml:space="preserve">номер БТИ здания </w:t>
      </w:r>
      <w:r>
        <w:rPr>
          <w:u w:val="single"/>
        </w:rPr>
        <w:t xml:space="preserve">16 53 0403030042 0084 0002</w:t>
      </w:r>
      <w:r>
        <w:rPr>
          <w:sz w:val="20"/>
          <w:szCs w:val="20"/>
        </w:rPr>
        <w:t xml:space="preserve">_______________________________________________</w:t>
      </w:r>
      <w:r>
        <w:rPr>
          <w:sz w:val="20"/>
          <w:szCs w:val="20"/>
        </w:rPr>
      </w:r>
    </w:p>
    <w:p>
      <w:pPr>
        <w:pStyle w:val="660"/>
        <w:rPr>
          <w:u w:val="single"/>
        </w:rPr>
      </w:pPr>
      <w:r>
        <w:rPr>
          <w:b/>
        </w:rPr>
        <w:t xml:space="preserve">5. </w:t>
      </w:r>
      <w:r>
        <w:rPr>
          <w:b/>
          <w:sz w:val="20"/>
          <w:szCs w:val="20"/>
        </w:rPr>
        <w:t xml:space="preserve">Количество обслуживаемых посетителей в день, вместимость и др.</w:t>
      </w:r>
      <w:r>
        <w:t xml:space="preserve"> вместимость ______ чел., пропускная способность ____</w:t>
      </w:r>
      <w:r>
        <w:rPr>
          <w:u w:val="single"/>
        </w:rPr>
        <w:t xml:space="preserve">260</w:t>
      </w:r>
      <w:r>
        <w:t xml:space="preserve">__ чел.</w:t>
      </w:r>
      <w:r>
        <w:rPr>
          <w:u w:val="single"/>
        </w:rPr>
      </w:r>
      <w:r>
        <w:rPr>
          <w:u w:val="single"/>
        </w:rPr>
      </w:r>
    </w:p>
    <w:p>
      <w:pPr>
        <w:pStyle w:val="660"/>
      </w:pPr>
      <w:r/>
      <w:r/>
    </w:p>
    <w:p>
      <w:pPr>
        <w:pStyle w:val="660"/>
      </w:pPr>
      <w:r>
        <w:rPr>
          <w:b/>
        </w:rPr>
        <w:t xml:space="preserve">6.</w:t>
      </w:r>
      <w:r>
        <w:rPr>
          <w:b/>
          <w:sz w:val="16"/>
          <w:szCs w:val="16"/>
        </w:rPr>
        <w:t xml:space="preserve"> </w:t>
      </w:r>
      <w:r>
        <w:rPr>
          <w:b/>
          <w:sz w:val="20"/>
          <w:szCs w:val="20"/>
        </w:rPr>
        <w:t xml:space="preserve">Функциональное назначение объекта  _______________________________________</w:t>
      </w:r>
      <w:r>
        <w:rPr>
          <w:sz w:val="16"/>
          <w:szCs w:val="16"/>
        </w:rPr>
        <w:t xml:space="preserve"> </w:t>
      </w:r>
      <w:r>
        <w:rPr>
          <w:u w:val="single"/>
        </w:rPr>
        <w:t xml:space="preserve">образование</w:t>
      </w:r>
      <w:r>
        <w:rPr>
          <w:b/>
          <w:u w:val="single"/>
        </w:rPr>
        <w:t xml:space="preserve"> </w:t>
      </w:r>
      <w:r>
        <w:rPr>
          <w:b/>
        </w:rPr>
        <w:t xml:space="preserve">___________________</w:t>
      </w:r>
      <w:r>
        <w:rPr>
          <w:b/>
        </w:rPr>
        <w:t xml:space="preserve">______________________________</w:t>
      </w:r>
      <w:r/>
    </w:p>
    <w:p>
      <w:pPr>
        <w:pStyle w:val="660"/>
        <w:ind w:left="4245"/>
        <w:rPr>
          <w:sz w:val="16"/>
          <w:szCs w:val="16"/>
          <w:highlight w:val="none"/>
        </w:rPr>
      </w:pPr>
      <w:r>
        <w:rPr>
          <w:sz w:val="16"/>
          <w:szCs w:val="16"/>
        </w:rPr>
        <w:t xml:space="preserve">Социальное обслуживание, здравоохранение, образование, бытовое обслуживание, торговля, культурно-досуговое назначение, государственное (муниципальное управление, жилье, организация временного проживания, объект транспортной инфраструктуры и пр.)</w:t>
      </w:r>
      <w:r>
        <w:rPr>
          <w:sz w:val="16"/>
          <w:szCs w:val="16"/>
          <w:highlight w:val="none"/>
        </w:rPr>
      </w:r>
    </w:p>
    <w:p>
      <w:pPr>
        <w:shd w:val="nil"/>
        <w:rPr>
          <w:sz w:val="16"/>
          <w:szCs w:val="16"/>
        </w:rPr>
      </w:pPr>
      <w:r>
        <w:rPr>
          <w:sz w:val="16"/>
          <w:szCs w:val="16"/>
        </w:rPr>
        <w:br w:type="page" w:clear="all"/>
      </w:r>
      <w:r>
        <w:rPr>
          <w:sz w:val="16"/>
          <w:szCs w:val="16"/>
        </w:rPr>
      </w:r>
    </w:p>
    <w:p>
      <w:pPr>
        <w:ind w:left="0" w:right="0" w:firstLine="0"/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2835" cy="946433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13008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5399978" flipH="0" flipV="0">
                          <a:off x="0" y="0"/>
                          <a:ext cx="6682834" cy="9464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6.21pt;height:745.22pt;mso-wrap-distance-left:0.00pt;mso-wrap-distance-top:0.00pt;mso-wrap-distance-right:0.00pt;mso-wrap-distance-bottom:0.00pt;rotation:89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pStyle w:val="660"/>
        <w:numPr>
          <w:ilvl w:val="0"/>
          <w:numId w:val="4"/>
        </w:numPr>
        <w:jc w:val="center"/>
        <w:pageBreakBefore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ПЕШЕХОДНЫЕ ПУТИ </w:t>
      </w:r>
      <w:r>
        <w:rPr>
          <w:b/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5"/>
        <w:gridCol w:w="4179"/>
        <w:gridCol w:w="3686"/>
        <w:gridCol w:w="1251"/>
        <w:gridCol w:w="627"/>
        <w:gridCol w:w="1246"/>
        <w:gridCol w:w="1979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Пути движения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Тротуары (разделение потоков пешеходов и транспорта)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Ширина пути движения при встречном движении инвалидов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lang w:val="en-US"/>
              </w:rPr>
            </w:pPr>
            <w:r>
              <w:t xml:space="preserve">соответствует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Продольный уклон* пути движения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5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  <w:lang w:val="en-US"/>
              </w:rPr>
            </w:pPr>
            <w:r>
              <w:t xml:space="preserve">соответствует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Поперечный уклон* пути движения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1-2 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  <w:lang w:val="en-US"/>
              </w:rPr>
            </w:pPr>
            <w:r>
              <w:t xml:space="preserve">соответствует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Продольный уклон* пути движения в стесненных местах на протяжении не более 10 м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10 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  <w:lang w:val="en-US"/>
              </w:rPr>
            </w:pPr>
            <w:r>
              <w:t xml:space="preserve">соответствует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Безопасное пересечение транспортных и пешеходных путей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Границы пешеходных путей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бордюров по краям пешеходных путей не менее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0,05 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Пересечение тротуаров с проезжей частью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бортового камня не более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0,04 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Границы эксплуатируемых газонов и площадок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перепад высот бордюров, бортовых камней не более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0,04 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Тротуары из бетонных плит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толщина швов между плитами не более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0,015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Ровное, нескользкое покрытие пешеходных дорожек, тротуаров и пандусов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Отсутствие насыпных или крупноструктурных материалов покрытий пешеходных дорожек, тротуаров и пандусов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исключить применение насыпных или крупноструктурных материалов покрытий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Доступность функциональных зон и площадок участка, элементов благоустройства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Бордюрный пандус на пересечении основных пешеходных коммуникаций  для спуска с тротуара на уровень дорожного полотна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b/>
              </w:rPr>
              <w:t xml:space="preserve">Лестницы наружные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На перепадах уровней лестницы с поручнями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лестниц с двух сторон 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проступи лестниц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0,4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подъема ступеней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0,12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Одинаковая форма и размеры ступеней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Ровное, нескользкое покрытие 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Контрастная окраска крайних ступеней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Дублирование лестниц пандусами или другими средствами подъема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Пандусы наружные</w:t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На перепадах уровней пандусы с поручнями  или подъемники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пандуса при одностороннем движении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1,0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пандуса при двустороннем движении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Уклон* пандуса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одного подъема пандуса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площадки на горизонтальном участке пандуса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1,5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Бортики по продольным краям маршей пандусов и вдоль кромки горизонтальных поверхностей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0,05 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пандусов с двух сторон 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</w:t>
            </w:r>
            <w:r/>
          </w:p>
          <w:p>
            <w:pPr>
              <w:pStyle w:val="660"/>
              <w:jc w:val="both"/>
            </w:pPr>
            <w:r>
              <w:t xml:space="preserve">и  на высоте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0,7 </w:t>
            </w:r>
            <w:r/>
          </w:p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Завершающие части поручней пандусов 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длиннее маршей или наклонной части пандуса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Препятствия на пешеходных путях</w:t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Выступающие части объектов, нижняя кромка которых расположена на высоте от 0,7 до 2,1 м от уровня пешеходного пути 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чем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0,1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Выступающие части объектов при размещении на отдельно стоящей опоре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чем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Ограждение бордюрным камнем, бортиком выступающих частей объектов более, чем на 0,3 м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0,05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Ограждение выступающих частей объектов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0,7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нижнего края подвесных конструкций в зоне движения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не менее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2,1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Ограждения с поручнями вдоль площадок на перепадах высот более 0,45 м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Тактильная предупреждающая информация</w:t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средства на покрытии пешеходных путей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до объекта информации, начала опасного участка, изменения направления движения, входа и т.п., не менее чем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рифов для тактильных дорожных указателей 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</w:pPr>
            <w:r>
              <w:t xml:space="preserve">должна быть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7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указатели с конусообразными рифами перед началом подземного перехода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</w:pPr>
            <w:r>
              <w:t xml:space="preserve">по ширине перехода полоса, шириной 0,5 или 0,6 м, на расстоянии от кромки первой ступени лестницы подземного перехода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указатели с продольными рифами перед началом наземного перехода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</w:rPr>
            </w:pPr>
            <w:r>
              <w:t xml:space="preserve">по ширине перехода полоса, выложенная на тротуаре перед началом перехода, шириной 0,5 или 0,6 м, на расстоянии 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указатели с рифами, расположенными по диагонали, перед началом наземного перехода под углом 90°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</w:rPr>
            </w:pPr>
            <w:r>
              <w:t xml:space="preserve">две полосы, шириной 0,5 или 0,6 м, и длиной, равной ширине перехода, выложенные на тротуаре с двух сторон перед поворотом на переход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</w:rPr>
            </w:pPr>
            <w:r>
              <w:t xml:space="preserve">на расстоянии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указатели с квадратными рифами вокруг мачты светофора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</w:rPr>
            </w:pPr>
            <w:r>
              <w:t xml:space="preserve">вокруг мачты светофора в обхват –  квадрат, состоящий из 4-х плит со стороной плитки, равной 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Тактильные указатели с квадратными рифами вокруг препятствия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</w:rPr>
            </w:pPr>
            <w:r>
              <w:t xml:space="preserve">полоса, выложенная по контуру препятствия, шириной 0,5 м, на расстоянии от препятствия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указатели с рифами, расположенными по диагонали, на повороте налево (направо)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t xml:space="preserve">на месте поворота плита со стороной квадрата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Перед входными дверями зданий и сооружений площадки с покрытием, резко отличающимся от покрытия основной дорожки (сетка, гравий, решетка, тротуарные плиты и т.д.)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расстоянии 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Информационные указатели</w:t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Элементы информации об объекте, доступные для инвалидов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расположения визуальных указателей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вне здания не менее 1,5 м и не более 4,5 м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  <w:lang w:val="en-US"/>
              </w:rPr>
            </w:pPr>
            <w:r>
              <w:t xml:space="preserve">соответствует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79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Дорожные знаки, предупреждающие о движении инвалидов</w:t>
            </w:r>
            <w:r/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С</w:t>
            </w:r>
            <w:r/>
          </w:p>
        </w:tc>
        <w:tc>
          <w:tcPr>
            <w:tcW w:w="197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</w:tbl>
    <w:p>
      <w:pPr>
        <w:pStyle w:val="660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СТОЯНКИ ЛИЧНОГО АВТОТРАНСПОРТА ИНВАЛИДОВ</w:t>
      </w:r>
      <w:r>
        <w:rPr>
          <w:b/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140"/>
        <w:gridCol w:w="3722"/>
        <w:gridCol w:w="1260"/>
        <w:gridCol w:w="634"/>
        <w:gridCol w:w="1246"/>
        <w:gridCol w:w="1963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Автостоянки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Удаленность от входа, приспособленного для инвалидов, мест личного автотранспорта инвалидов при общественных зданиях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далее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50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Удаленность от входов мест личного автотранспорта инвалидов при жилых зданиях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далее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100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Количество мест на открытых автостоянках около учреждений обслуживания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  <w:p>
            <w:pPr>
              <w:pStyle w:val="660"/>
              <w:jc w:val="both"/>
            </w:pPr>
            <w:r>
              <w:t xml:space="preserve">(но не менее одного места)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restart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restart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Количество мест для инвалидов на открытых стоянках возле общественных зданий и</w:t>
            </w:r>
            <w:r>
              <w:rPr>
                <w:caps/>
              </w:rPr>
              <w:t xml:space="preserve"> </w:t>
            </w:r>
            <w:r>
              <w:t xml:space="preserve">производственных предприятий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от 1 до 25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26 - 50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51 - 75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3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76 - 100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4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101 - 150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151 - 200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6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201 - 300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7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301 - 400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401 - 500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</w:t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501 - 1000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общем количестве мест на автостоянке свыше 1000, плюс 1 место на каждые 100 мест свыше 1000 мест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rPr>
                <w:sz w:val="18"/>
                <w:szCs w:val="18"/>
              </w:rPr>
              <w:t xml:space="preserve">мест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rStyle w:val="670"/>
              </w:rPr>
              <w:t xml:space="preserve">Ширина</w:t>
            </w:r>
            <w:r>
              <w:t xml:space="preserve"> зоны парковки автомобиля инвалида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3,5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Площадки для остановки специализированных средств общественного транспорта, перевозящих инвалидов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от входов в общественные здания не далее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100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Дорожный знак автостоянок для инвалидов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Дорожная разметка автостоянок для инвалидов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Минипандус или пониженный бордюрный камень на сходе на стоянку с тротуара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6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ВХОДНАЯ ГРУППА (в здание или сооружение)</w:t>
      </w:r>
      <w:r>
        <w:rPr>
          <w:b/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140"/>
        <w:gridCol w:w="3722"/>
        <w:gridCol w:w="1260"/>
        <w:gridCol w:w="634"/>
        <w:gridCol w:w="1246"/>
        <w:gridCol w:w="1934"/>
        <w:gridCol w:w="2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Крыльцо или входная площадка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Вход, приспособленный для инвалидов и других  маломобильных групп населения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Навес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Водоотвод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Твердая, не допускающая скольжения при намокании, поверхность покрытий входных площадок и тамбуров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Ограждения с поручнями вдоль площадок на перепадах высот более 0,45 м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Ударопрочный материал прозрачных ограждений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просветов ячеек дренажных и водосборных решеток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0,015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О, С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Лестница наружная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проступи лестниц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0,4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подъема ступеней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0,12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Одинаковая форма и размеры ступеней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Ровное, нескользкое покрытие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Контрастная окраска крайних ступеней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лестниц 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</w:t>
            </w:r>
            <w:r/>
          </w:p>
          <w:p>
            <w:pPr>
              <w:pStyle w:val="660"/>
              <w:jc w:val="both"/>
            </w:pPr>
            <w:r>
              <w:t xml:space="preserve">в дошкольных учреждениях также и на высоте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  <w:p>
            <w:pPr>
              <w:pStyle w:val="660"/>
              <w:jc w:val="center"/>
            </w:pPr>
            <w:r/>
            <w:r/>
          </w:p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Разделительные поручни лестниц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ширине лестниц более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Дублирование лестниц пандусами или другими средствами подъема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Пандус наружный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пандуса при одностороннем движении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пандуса при двустороннем движении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Уклон* пандуса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одного подъема пандуса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площадки на горизонтальном участке пандуса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Бортики по продольным краям маршей пандусов и вдоль кромки горизонтальных поверхностей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0,05 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пандусов с двух сторон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</w:t>
            </w:r>
            <w:r/>
          </w:p>
          <w:p>
            <w:pPr>
              <w:pStyle w:val="660"/>
              <w:jc w:val="both"/>
            </w:pPr>
            <w:r>
              <w:t xml:space="preserve">и  на высоте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0,7 </w:t>
            </w:r>
            <w:r/>
          </w:p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Завершающие части поручней пандусов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длиннее маршей или наклонной части пандуса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Тамбур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тамбуров и тамбур-шлюзов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тамбуров и тамбур-шлюзов в жилых зданиях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тамбуров и тамбур-шлюзов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"/>
        </w:trPr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Двери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дверных проемов (в свету)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порогов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0,025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Смотровые панели в полотнах наружных дверей, заполненные прозрачным и ударопрочным материалом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расположение нижней части смотровых панелей от уровня пола в пределах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0,3 - 0,9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Ударопрочный материал прозрачных дверей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Яркая </w:t>
            </w:r>
            <w:bookmarkStart w:id="0" w:name="fts_hit1"/>
            <w:r/>
            <w:bookmarkEnd w:id="0"/>
            <w:r>
              <w:rPr>
                <w:rStyle w:val="670"/>
              </w:rPr>
              <w:t xml:space="preserve">контрастная</w:t>
            </w:r>
            <w:r>
              <w:t xml:space="preserve"> маркировка на прозрачных полотнах дверей на уровне не ниже 1,2 м не выше 1,5 м от поверхности пешеходного пути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маркировка высотой не менее </w:t>
            </w:r>
            <w:r/>
          </w:p>
          <w:p>
            <w:pPr>
              <w:pStyle w:val="660"/>
              <w:jc w:val="both"/>
            </w:pPr>
            <w:r>
              <w:t xml:space="preserve">шириной 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0,1</w:t>
            </w:r>
            <w:r/>
          </w:p>
          <w:p>
            <w:pPr>
              <w:pStyle w:val="660"/>
              <w:jc w:val="center"/>
            </w:pPr>
            <w:r>
              <w:t xml:space="preserve">0,2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ПУТИ ДВИЖЕНИЯ (в зданиях или сооружениях)</w:t>
      </w:r>
      <w:r>
        <w:rPr>
          <w:b/>
          <w:sz w:val="28"/>
          <w:szCs w:val="28"/>
        </w:rPr>
      </w:r>
    </w:p>
    <w:tbl>
      <w:tblPr>
        <w:tblW w:w="157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140"/>
        <w:gridCol w:w="3722"/>
        <w:gridCol w:w="1260"/>
        <w:gridCol w:w="634"/>
        <w:gridCol w:w="1246"/>
        <w:gridCol w:w="2105"/>
        <w:gridCol w:w="2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Ширина пути движения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пути движения при движении кресла-коляски в одном направлении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пути движения при встречном движении кресла-коляски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прохода в помещении с оборудованием и мебелью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Диаметр зоны разворота на 90 - 180° инвалида на кресле-коляске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1,4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rStyle w:val="670"/>
              </w:rPr>
              <w:t xml:space="preserve">Глубина</w:t>
            </w:r>
            <w:r>
              <w:t xml:space="preserve"> пространства для маневрирования кресла-коляски перед дверью при открывании «от себя»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rStyle w:val="670"/>
              </w:rPr>
              <w:t xml:space="preserve">Глубина</w:t>
            </w:r>
            <w:r>
              <w:t xml:space="preserve"> пространства для маневрирования кресла-коляски перед дверью при открывании «к себе»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  <w:p>
            <w:pPr>
              <w:pStyle w:val="660"/>
              <w:jc w:val="both"/>
            </w:pPr>
            <w:r>
              <w:t xml:space="preserve">при ширине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1,5</w:t>
            </w:r>
            <w:r/>
          </w:p>
          <w:p>
            <w:pPr>
              <w:pStyle w:val="660"/>
              <w:jc w:val="center"/>
            </w:pPr>
            <w:r>
              <w:t xml:space="preserve">1,5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Ширина проемов в стене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дверных и открытых проемов в стене, выходов из помещений и из коридоров на лестничную клетку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проема при глубине откоса более 1,0 м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Перемещение по этажам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Пассажирские лифты,  пандусы, подъемные платформы или другие приспособления в случае размещения помещений, посещаемых инвалидами на креслах-колясках, на этажах выше или ниже этажа основного входа в здание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Лифты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кабины лифта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1,1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Глубина кабины лифта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1,4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дверного проема лифта 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Световая и звуковая информирующая сигнализация у каждой двери лифта, предназначенного для инвалидов на креслах-колясках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Лестницы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проступи лестниц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подъема ступеней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0,15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Одинаковая геометрия и размеры ступеней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Сплошные, ровные, без выступов и с шероховатой поверхностью ступени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Уклон лестниц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1:2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Закругление ребра ступеней лестниц 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радиусом не 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Бортики на боковых краях ступеней, не примыкающих к стенам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вдоль обеих сторон лестниц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лестниц 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</w:t>
            </w:r>
            <w:r/>
          </w:p>
          <w:p>
            <w:pPr>
              <w:pStyle w:val="660"/>
              <w:jc w:val="both"/>
            </w:pPr>
            <w:r>
              <w:t xml:space="preserve">в дошкольных учреждениях также и на высоте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  <w:p>
            <w:pPr>
              <w:pStyle w:val="660"/>
              <w:jc w:val="center"/>
            </w:pPr>
            <w:r/>
            <w:r/>
          </w:p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лестниц с внутренней стороны лестницы непрерывны по всей высоте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Разделительные поручни лестниц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при ширине лестниц более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всех, кроме 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верхней или боковой, внешней по отношению к маршу, поверхности поручней рельефные обозначения этажей с размерами цифр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</w:t>
            </w:r>
            <w:r/>
          </w:p>
          <w:p>
            <w:pPr>
              <w:pStyle w:val="660"/>
              <w:jc w:val="both"/>
            </w:pPr>
            <w:r>
              <w:t xml:space="preserve">высота </w:t>
            </w:r>
            <w:r/>
          </w:p>
          <w:p>
            <w:pPr>
              <w:pStyle w:val="660"/>
              <w:jc w:val="both"/>
            </w:pPr>
            <w:r>
              <w:t xml:space="preserve">высота рельефа цифры 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0,01</w:t>
            </w:r>
            <w:r/>
          </w:p>
          <w:p>
            <w:pPr>
              <w:pStyle w:val="660"/>
              <w:jc w:val="center"/>
            </w:pPr>
            <w:r>
              <w:t xml:space="preserve">0,015</w:t>
            </w:r>
            <w:r/>
          </w:p>
          <w:p>
            <w:pPr>
              <w:pStyle w:val="660"/>
              <w:jc w:val="center"/>
            </w:pPr>
            <w:r>
              <w:t xml:space="preserve">0,002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Предупредительная рифленая и/или </w:t>
            </w:r>
            <w:bookmarkStart w:id="1" w:name="fts_hit0"/>
            <w:r/>
            <w:bookmarkEnd w:id="1"/>
            <w:r>
              <w:rPr>
                <w:rStyle w:val="670"/>
              </w:rPr>
              <w:t xml:space="preserve">контрастно</w:t>
            </w:r>
            <w:r>
              <w:t xml:space="preserve"> окрашенная поверхность или световые маячки перед входами на лестницы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расстоянии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Контрастная окраска крайних ступеней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Пандусы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пандуса при одностороннем движении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пандуса при двустороннем движении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Уклон* пандуса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одного подъема пандуса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площадки на горизонтальном участке пандуса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Бортики по продольным краям маршей пандусов и вдоль кромки горизонтальных поверхностей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0,05 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Поручни пандусов с двух сторон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</w:t>
            </w:r>
            <w:r/>
          </w:p>
          <w:p>
            <w:pPr>
              <w:pStyle w:val="660"/>
              <w:jc w:val="both"/>
            </w:pPr>
            <w:r>
              <w:t xml:space="preserve">и  на высоте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0,7 </w:t>
            </w:r>
            <w:r/>
          </w:p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Завершающие части поручней пандусов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длиннее маршей или наклонной части пандуса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Предупредительная рифленая и/или </w:t>
            </w:r>
            <w:r>
              <w:rPr>
                <w:rStyle w:val="670"/>
              </w:rPr>
              <w:t xml:space="preserve">контрастно</w:t>
            </w:r>
            <w:r>
              <w:t xml:space="preserve"> окрашенная поверхность или световые маячки перед входами на пандусы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расстоянии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Двери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дверных проемов (в свету)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2"/>
              </w:rPr>
            </w:pPr>
            <w:r>
              <w:t xml:space="preserve">соответствует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Высота порогов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 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0,025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Смотровые панели в полотнах наружных дверей, заполненные прозрачным и ударопрочным материалом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расположение нижней части смотровых панелей от уровня пола в пределах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0,3 - 0,9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Ударопрочный материал прозрачных дверей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Яркая </w:t>
            </w:r>
            <w:r>
              <w:rPr>
                <w:rStyle w:val="670"/>
              </w:rPr>
              <w:t xml:space="preserve">контрастная</w:t>
            </w:r>
            <w:r>
              <w:t xml:space="preserve"> маркировка на прозрачных полотнах дверей на уровне не ниже 1,2 м не выше 1,5 м от поверхности пешеходного пути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маркировка высотой не менее </w:t>
            </w:r>
            <w:r/>
          </w:p>
          <w:p>
            <w:pPr>
              <w:pStyle w:val="660"/>
              <w:jc w:val="both"/>
            </w:pPr>
            <w:r>
              <w:t xml:space="preserve">шириной 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0,1</w:t>
            </w:r>
            <w:r/>
          </w:p>
          <w:p>
            <w:pPr>
              <w:pStyle w:val="660"/>
              <w:jc w:val="center"/>
            </w:pPr>
            <w:r>
              <w:t xml:space="preserve">0,2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Защита противоударной полосой нижней части дверных полотен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высоту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менее 5 с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М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Неприменение вращающихся дверей и турникетов на путях движения маломобильных граждан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-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Дверные ручки, запоры, задвижки и другие приборы открывания, позволяющие управлять ими одной рукой и не требующие применения больших усилий или значительных поворотов руки в запястье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Размещение ручек дверей, расположенных в углу коридора или помещения, от боковой стены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расстоянии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Отсутствие на путях движения МГН порогов и перепадов высот пола, при необходимости устройства порогов их высота или перепад высот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0,025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Предупредительная рифленая и/или </w:t>
            </w:r>
            <w:r>
              <w:rPr>
                <w:rStyle w:val="670"/>
              </w:rPr>
              <w:t xml:space="preserve">контрастно</w:t>
            </w:r>
            <w:r>
              <w:t xml:space="preserve"> окрашенная поверхность или световые маячки перед дверными проемами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расстоянии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numPr>
          <w:ilvl w:val="0"/>
          <w:numId w:val="5"/>
        </w:numPr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ПЛАНИРОВОЧНЫЕ РЕШЕНИЯ ОТДЕЛЬНЫХ ПОМЕЩЕНИЙ</w:t>
      </w:r>
      <w:r>
        <w:rPr>
          <w:b/>
          <w:sz w:val="28"/>
          <w:szCs w:val="28"/>
        </w:rPr>
      </w:r>
    </w:p>
    <w:p>
      <w:pPr>
        <w:pStyle w:val="661"/>
        <w:spacing w:before="0" w:after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5.1. </w:t>
      </w:r>
      <w:r>
        <w:rPr>
          <w:sz w:val="28"/>
          <w:szCs w:val="28"/>
        </w:rPr>
        <w:t xml:space="preserve">Зоны обслуживания посетителей в общественных зданиях</w:t>
      </w:r>
      <w:r>
        <w:rPr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140"/>
        <w:gridCol w:w="3722"/>
        <w:gridCol w:w="1260"/>
        <w:gridCol w:w="634"/>
        <w:gridCol w:w="1246"/>
        <w:gridCol w:w="1934"/>
        <w:gridCol w:w="2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Места для инвалидов и других МГН в зоне обслуживания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 мест для инвалидов и других маломобильных групп населения, в том числе выделение зон специализированного обслуживания МГН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Места для инвалидов и других МГН в гостиницах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Наличие в гостиницах, мотелях, пансионатах, кемпингах универсальных мест, с учетом расселения любых категорий посетителей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%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Зоны отдыха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Зоны отдыха на 2-3 места, в том числе и для инвалидов на креслах-колясках, на каждом этаже, доступном для МГН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Условия отдыха в зале ожидания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Расстановка оборудования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Подбор и расстановка приборов и устройств, технологического и другого оборудования с расположением зоны досягаемости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выше 1,4 м и не ниже 0,3 м от пола при расположении сбоку от посетителя;</w:t>
            </w:r>
            <w:r/>
          </w:p>
          <w:p>
            <w:pPr>
              <w:pStyle w:val="660"/>
              <w:jc w:val="both"/>
            </w:pPr>
            <w:r>
              <w:t xml:space="preserve">не выше 1,2 м и не ниже 0,4 м от пола при фронтальном подходе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Подходы к оборудованию и мебели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6"/>
        </w:trPr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Подходы к различному оборудованию  и  мебели 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Подходы к различному оборудованию и мебели при необходимости поворота кресла-коляски на 90°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Расположение поверхности столов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Расположение поверхности столов индивидуального пользования, прилавков и других мест обслуживания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над уровнем пола на высоте не более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Обеденные залы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Условия для удобного приема пищи в обеденных залах или кулуарах при залах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Читальные залы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Оптимальные условия для работы в читальных залах библиотек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Раздевальные  в спортивных сооружениях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Места для хранения кресел-колясок для занимающихся инвалидов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Индивидуальные кабины (площадью каждая не менее 4 м</w:t>
            </w:r>
            <w:r>
              <w:rPr>
                <w:vertAlign w:val="superscript"/>
              </w:rPr>
              <w:t xml:space="preserve">2</w:t>
            </w:r>
            <w:r>
              <w:t xml:space="preserve">) из расчета по одной кабине на трех одновременно занимающихся инвалидов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Индивидуальные шкафы для одежды (не менее двух), в том числе для хранения костылей и протезов для занимающихся инвалидов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не 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1,7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Скамья для занимающихся инвалидов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длиной не менее </w:t>
            </w:r>
            <w:r/>
          </w:p>
          <w:p>
            <w:pPr>
              <w:pStyle w:val="660"/>
              <w:jc w:val="both"/>
            </w:pPr>
            <w:r>
              <w:t xml:space="preserve">шириной не менее </w:t>
            </w:r>
            <w:r/>
          </w:p>
          <w:p>
            <w:pPr>
              <w:pStyle w:val="660"/>
              <w:jc w:val="both"/>
            </w:pPr>
            <w:r>
              <w:t xml:space="preserve">высотой не 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3</w:t>
            </w:r>
            <w:r/>
          </w:p>
          <w:p>
            <w:pPr>
              <w:pStyle w:val="660"/>
              <w:jc w:val="center"/>
            </w:pPr>
            <w:r>
              <w:t xml:space="preserve">0,7</w:t>
            </w:r>
            <w:r/>
          </w:p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Свободное пространство для подъезда кресла-коляски вокруг скамьи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При невозможности устройства островной скамьи, наличие вдоль одной из стен скамьи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шириной не менее </w:t>
            </w:r>
            <w:r/>
          </w:p>
          <w:p>
            <w:pPr>
              <w:pStyle w:val="660"/>
              <w:jc w:val="both"/>
            </w:pPr>
            <w:r>
              <w:t xml:space="preserve">длиной не менее </w:t>
            </w:r>
            <w:r/>
          </w:p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  <w:p>
            <w:pPr>
              <w:pStyle w:val="660"/>
              <w:jc w:val="center"/>
            </w:pPr>
            <w:r>
              <w:t xml:space="preserve">2,5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Индивидуальные шкафы для хранения одежды с расположением в нижнем ярусе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высотой от пола  не 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1,3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проходов между рядами шкафов гардеробных со скамьями (с учетом скамей)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2,4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проходов между рядами шкафов гардеробных без скамей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Комната отдыха при раздевальных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Организация дополнительной площади из расчета на каждого из одновременно занимающихся инвалидов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0,4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>
              <w:rPr>
                <w:vertAlign w:val="superscript"/>
              </w:rPr>
              <w:t xml:space="preserve">2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Площадь комнаты отдыха при сауне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20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>
              <w:rPr>
                <w:vertAlign w:val="superscript"/>
              </w:rPr>
              <w:t xml:space="preserve">2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Шкафы для хранения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Совмещенные (для хранения уличной, домашней и рабочей одежды) индивидуальные шкафы в бытовых помещениях предприятий и учреждений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Размеры шкафов в гардеробных для уличной и домашней одежды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0,4 х 0,5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для всех категорий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numPr>
          <w:ilvl w:val="1"/>
          <w:numId w:val="6"/>
        </w:numPr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Планировочные решения отдельных помещений жилых зданий</w:t>
      </w:r>
      <w:r>
        <w:rPr>
          <w:b/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140"/>
        <w:gridCol w:w="3722"/>
        <w:gridCol w:w="1260"/>
        <w:gridCol w:w="634"/>
        <w:gridCol w:w="1246"/>
        <w:gridCol w:w="1934"/>
        <w:gridCol w:w="2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Площадь помещений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Минимальный размер жилого помещения для инвалида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12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>
              <w:rPr>
                <w:vertAlign w:val="superscript"/>
              </w:rPr>
              <w:t xml:space="preserve">2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Минимальный размер жилого помещения для инвалида, занимающегося индивидуальной трудовой деятельностью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16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>
              <w:rPr>
                <w:vertAlign w:val="superscript"/>
              </w:rPr>
              <w:t xml:space="preserve">2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Площадь кухни квартир в жилых домах социального жилищного фонда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>
              <w:rPr>
                <w:vertAlign w:val="superscript"/>
              </w:rPr>
              <w:t xml:space="preserve">2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Ширина помещений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передней квартир (с возможностью хранения кресла-коляски)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1,6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кухни при одностороннем размещении оборудования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2,3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кухни при двухстороннем или угловом размещении оборудования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2,9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внутриквартирных коридоров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1,15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балконов и лоджий в свету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1,4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Размеры в плане санитарно-гигиенических помещений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Ванная комната или совмещенный санитарный узел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2,2 </w:t>
            </w:r>
            <w:r>
              <w:rPr>
                <w:rFonts w:ascii="Symbol" w:hAnsi="Symbol" w:eastAsia="Symbol" w:cs="Symbol"/>
              </w:rPr>
              <w:t xml:space="preserve">´</w:t>
            </w:r>
            <w:r>
              <w:t xml:space="preserve"> 2,2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Уборная с умывальником (рукомойником)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1,6 </w:t>
            </w:r>
            <w:r>
              <w:rPr>
                <w:rFonts w:ascii="Symbol" w:hAnsi="Symbol" w:eastAsia="Symbol" w:cs="Symbol"/>
              </w:rPr>
              <w:t xml:space="preserve">´</w:t>
            </w:r>
            <w:r>
              <w:t xml:space="preserve"> 2,2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Уборная без умывальника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1,2 </w:t>
            </w:r>
            <w:r>
              <w:rPr>
                <w:rFonts w:ascii="Symbol" w:hAnsi="Symbol" w:eastAsia="Symbol" w:cs="Symbol"/>
              </w:rPr>
              <w:t xml:space="preserve">´</w:t>
            </w:r>
            <w:r>
              <w:t xml:space="preserve"> 1,6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Домофон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Домофоны со звуковой и световой сигнализацией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САНИТАРНО-ГИГИЕНИЧЕСКИЕ ПОМЕЩЕНИЯ </w:t>
      </w:r>
      <w:r>
        <w:rPr>
          <w:b/>
          <w:sz w:val="28"/>
          <w:szCs w:val="28"/>
        </w:rPr>
      </w:r>
    </w:p>
    <w:tbl>
      <w:tblPr>
        <w:tblW w:w="157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140"/>
        <w:gridCol w:w="3722"/>
        <w:gridCol w:w="1260"/>
        <w:gridCol w:w="634"/>
        <w:gridCol w:w="1246"/>
        <w:gridCol w:w="2105"/>
        <w:gridCol w:w="2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Санузлы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В общественных уборных (в том числе размещаемых в общественных и производственных зданиях) не менее одной универсальной кабины, доступной для всех категорий граждан, или санузел для инвалидов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Ширина универсальной кабины уборной общего пользования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1,65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Глубина универсальной кабины уборной общего пользования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Пространство для размещения кресла-коляски в кабине уборной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Крючки для одежды, костылей и других принадлежностей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Поручни, штанги, поворотные или откидные сиденья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Душевые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В помещениях общественных душевых не менее одной закрытой душевой кабины с открыванием двери наружу и входом непосредственно из гардеробной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Пространство для подъезда кресла-коляски перед душевой кабиной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Размеры закрытых кабин душевых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1,8 х 1,8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Размеры открытых кабин душевых и со сквозным проходом; полудушей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1,2 х 0,9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rPr>
                <w:b/>
              </w:rPr>
              <w:t xml:space="preserve">Размеры санитарно-гигиенических помещений общественных зданий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Размеры кабин личной гигиены женщин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 1,8 х 2,6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/>
        </w:trPr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Ширина проходов в санитарно-гигиенических помещениях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проходов между рядами кабин душевых закрытых и открытых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проходов между рядами умывальников групповых и одиночных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проходов между рядами уборных, писсуаров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Удобство использования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Водопроводные краны рычажного или нажимного действия, или управляемые электронными системами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Расположение по возможности управления спуском воды в унитазе на боковой стене кабины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Оснащение санитарно-гигиенических помещений</w:t>
            </w:r>
            <w:r>
              <w:rPr>
                <w:b/>
              </w:rPr>
              <w:t xml:space="preserve"> </w:t>
            </w:r>
            <w:r>
              <w:t xml:space="preserve">опорными поручнями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210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5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 ПОЖАРНАЯ БЕЗОПАСНОСТЬ </w:t>
      </w:r>
      <w:r>
        <w:rPr>
          <w:b/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140"/>
        <w:gridCol w:w="3722"/>
        <w:gridCol w:w="1260"/>
        <w:gridCol w:w="644"/>
        <w:gridCol w:w="1246"/>
        <w:gridCol w:w="1934"/>
        <w:gridCol w:w="21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Расположение мест обслуживания МГН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Расположение мест обслуживания и постоянного нахождения МГН на минимально возможных расстояниях от эвакуационных выходов из помещений, с этажей и из зданий наружу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Расположение мест для инвалидов в зрительных залах в отдельных рядах, выходящих на самостоятельный путь эвакуации, не пересекающийся с путями эвакуации остальной части зрителей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Места для зрителей с поражением опорно-двигательного аппарата на трибунах спортивных сооружений и спортивно-зрелищных зданий в зоне, непосредственно примыкающей к выходу на трибуну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Посадочные места (столы) для инвалидов в залах предприятий общественного питания вблизи от -эвакуационного выхода в непроходной зоне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Расстояние до эвакуационного выхода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Расстояние от дверей помещений с пребыванием инвалидов, выходящих в тупиковый коридор, до эвакуационного выхода с этажа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15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Расстояние от любого места пребывания инвалида в зальном помещении до эвакуационного выхода в коридор, фойе, наружу или до эвакуационного люка трибун спортивно-зрелищных залов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4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Ширина эвакуационных путей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(в свету) дверей из помещений, с числом находящихся в них не более 15 человек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(в свету) проемов и дверей в остальных случаях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1,2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проходов внутри помещений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1,2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переходных лоджий и балконов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1,5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Ширина коридоров, пандусов, используемых для эвакуации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1,8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Увеличение ширины проходов в зальном помещении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ширину свободного проезда кресла-коляски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0,9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Время эвакуации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Обеспечение эвакуации МГН за необходимое время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по расчету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мин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Пожаробезопасные зоны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Пожаробезопасные зоны, из которых МГН могут эвакуироваться более продолжительное время, или находиться в ней до прибытия спасательных подразделений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Пожаробезопасные зоны вблизи вертикальных коммуникаций или как единый узел с выходом на незадымляемую лестничную клетку или в помещение для пандуса с аналогичными ограждающими конструкциями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Расчетная площадь пожаробезопасной зоны для всех инвалидов, оставшихся на этаже, исходя из удельной площади, приходящейся на одного спасаемого, при условии возможности его маневрирования</w:t>
            </w:r>
            <w:r/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инвалид в кресле-коляске </w:t>
            </w:r>
            <w:r/>
          </w:p>
          <w:p>
            <w:pPr>
              <w:pStyle w:val="660"/>
              <w:jc w:val="both"/>
            </w:pPr>
            <w:r>
              <w:t xml:space="preserve">инвалид в кресле-коляске с сопровождающим </w:t>
            </w:r>
            <w:r/>
          </w:p>
          <w:p>
            <w:pPr>
              <w:pStyle w:val="660"/>
              <w:jc w:val="both"/>
            </w:pPr>
            <w:r>
              <w:t xml:space="preserve">инвалид, перемещающийся самостоятельно </w:t>
            </w:r>
            <w:r/>
          </w:p>
          <w:p>
            <w:pPr>
              <w:pStyle w:val="660"/>
              <w:jc w:val="both"/>
            </w:pPr>
            <w:r>
              <w:t xml:space="preserve">инвалид, перемещающийся с сопровождающим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2,40</w:t>
            </w:r>
            <w:r/>
          </w:p>
          <w:p>
            <w:pPr>
              <w:pStyle w:val="660"/>
              <w:jc w:val="center"/>
            </w:pPr>
            <w:r/>
            <w:r/>
          </w:p>
          <w:p>
            <w:pPr>
              <w:pStyle w:val="660"/>
              <w:jc w:val="center"/>
            </w:pPr>
            <w:r>
              <w:t xml:space="preserve">2,65</w:t>
            </w:r>
            <w:r/>
          </w:p>
          <w:p>
            <w:pPr>
              <w:pStyle w:val="660"/>
              <w:jc w:val="center"/>
            </w:pPr>
            <w:r/>
            <w:r/>
          </w:p>
          <w:p>
            <w:pPr>
              <w:pStyle w:val="660"/>
              <w:jc w:val="center"/>
            </w:pPr>
            <w:r>
              <w:t xml:space="preserve">0,75</w:t>
            </w:r>
            <w:r/>
          </w:p>
          <w:p>
            <w:pPr>
              <w:pStyle w:val="660"/>
              <w:jc w:val="center"/>
            </w:pPr>
            <w:r/>
            <w:r/>
          </w:p>
          <w:p>
            <w:pPr>
              <w:pStyle w:val="660"/>
              <w:jc w:val="center"/>
            </w:pPr>
            <w:r>
              <w:t xml:space="preserve">1,0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rPr>
                <w:sz w:val="16"/>
                <w:szCs w:val="16"/>
              </w:rPr>
              <w:t xml:space="preserve">м</w:t>
            </w:r>
            <w:r>
              <w:rPr>
                <w:sz w:val="16"/>
                <w:szCs w:val="16"/>
                <w:vertAlign w:val="superscript"/>
              </w:rPr>
              <w:t xml:space="preserve">2</w:t>
            </w:r>
            <w:r>
              <w:rPr>
                <w:sz w:val="16"/>
                <w:szCs w:val="16"/>
              </w:rPr>
              <w:t xml:space="preserve">/чел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Обеспечение незадымляемости пожаробезопасной зоны, создание избыточного давления 20 Па при пожаре при одной открытой двери эвакуационного выхода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Подпор воздуха при пожаре в шахтах лифтов, имеющих выходы в пожаробезопасную зону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Эвакуационные выходы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В зальных помещениях не менее двух рассредоточенных выходов, приспособленных для прохода МГН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В зрительных залах с числом мест 800 и более рассредоточение мест для инвалидов в креслах-колясках в различных зонах, размещение их в непосредственной близости от эвакуационных выходов, но в одном месте не более трех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Пожарная сигнализация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Пожарная сигнализация с учетом восприятия всеми категориями инвалидов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Система оповещения о пожаре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Синхронная (звуковая и световая) сигнализация, подключенная к системе оповещения о пожаре, в помещениях и зонах общественных зданий и сооружений, посещаемых МГН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Пожарные извещатели</w:t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Оборудование жилых помещений автономными пожарными извещателями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722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 СРЕДСТВА ИНФОРМАЦИИ И ОРИЕНТИРОВАНИЯ</w:t>
      </w:r>
      <w:r>
        <w:rPr>
          <w:b/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5"/>
        <w:gridCol w:w="4055"/>
        <w:gridCol w:w="3850"/>
        <w:gridCol w:w="1254"/>
        <w:gridCol w:w="629"/>
        <w:gridCol w:w="10"/>
        <w:gridCol w:w="1223"/>
        <w:gridCol w:w="10"/>
        <w:gridCol w:w="1937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Визуальная информация</w:t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Обеспечение получения информации об ассортименте предоставляемых услуг, размещении и назначении функциональных элементов, расположении путей эвакуации, предупреждение об опасности в экстремальных ситуациях и т.п.</w:t>
            </w:r>
            <w:r/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 визуальной информации на контрастном фоне с размерами знаков, соответствующими расстоянию рассмотрения</w:t>
            </w:r>
            <w:r/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При невозможности применения визуальной информации для инвалидов в помещениях с особыми требованиями к художественному решению интерьеров (в экспозиционных залах художественных музеев, выставок и т. п.), использование других компенсирующих мероприятий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Звуковая информация</w:t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Звуковые информаторы в вестибюлях общественных зданий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Текстофоны в вестибюлях общественных зданий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Г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Освещенность</w:t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Освещенность помещений и коммуникаций, доступных для МГН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соответствует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Связь с диспетчером или дежурным</w:t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Двусторонняя связь с диспетчером или дежурным для замкнутых пространств зданий (помещений различного функционального назначения, кабинок туалетов, лифтов и т.п.), лифтовых холлов или кнопка звонка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В общественной уборной выведение электрического звонка или извещателя в дежурную комнату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Рельефные информирующие обозначения</w:t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Дублирование информирующих обозначений помещений внутри здания рельефными знаками, размещаемыми рядом с дверью, со стороны дверной ручки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 от </w:t>
            </w:r>
            <w:r/>
          </w:p>
          <w:p>
            <w:pPr>
              <w:pStyle w:val="660"/>
              <w:jc w:val="both"/>
            </w:pPr>
            <w:r>
              <w:t xml:space="preserve">на высоте до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1,4</w:t>
            </w:r>
            <w:r/>
          </w:p>
          <w:p>
            <w:pPr>
              <w:pStyle w:val="660"/>
              <w:jc w:val="center"/>
            </w:pPr>
            <w:r>
              <w:t xml:space="preserve">1,75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Рельефная и на контрастном фоне нумерация шкафов в раздевальных и гардеробах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Тактильная предупреждающая информация</w:t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6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Предупредительная рифленая и/или </w:t>
            </w:r>
            <w:r>
              <w:rPr>
                <w:rStyle w:val="670"/>
              </w:rPr>
              <w:t xml:space="preserve">контрастно</w:t>
            </w:r>
            <w:r>
              <w:t xml:space="preserve"> окрашенная поверхность или световые маячки перед дверными проемами и входами на лестницы и пандусы, а также перед поворотом коммуникационных путей</w:t>
            </w:r>
            <w:r/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расстоянии 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</w:tc>
        <w:tc>
          <w:tcPr>
            <w:tcW w:w="62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gridSpan w:val="2"/>
            <w:tcW w:w="194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Глубина рифов для тактильных напольных указателей</w:t>
            </w:r>
            <w:r/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</w:pPr>
            <w:r>
              <w:t xml:space="preserve">должна быть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5</w:t>
            </w:r>
            <w:r/>
          </w:p>
        </w:tc>
        <w:tc>
          <w:tcPr>
            <w:tcW w:w="62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мм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gridSpan w:val="2"/>
            <w:tcW w:w="194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указатели с конусообразными рифами перед крайней ступенькой лестничного марша</w:t>
            </w:r>
            <w:r/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</w:pPr>
            <w:r>
              <w:t xml:space="preserve">полоса по ширине и длине ступеньки от кромки крайней ступеньки на расстоянии</w:t>
            </w:r>
            <w:r/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</w:tc>
        <w:tc>
          <w:tcPr>
            <w:tcW w:w="62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gridSpan w:val="2"/>
            <w:tcW w:w="194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t xml:space="preserve">Направляющие дорожки с продольными рифами вдоль стены на расстоянии не более 1 м от стены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</w:rPr>
            </w:pPr>
            <w:r>
              <w:t xml:space="preserve">Полоса шириной не менее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2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gridSpan w:val="2"/>
            <w:tcW w:w="194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Тактильные указатели с квадратными рифами вокруг препятствия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</w:rPr>
            </w:pPr>
            <w:r>
              <w:t xml:space="preserve">полоса, выложенная по контуру препятствия, шириной 300 мм, на расстоянии от препятствия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0,6</w:t>
            </w:r>
            <w:r/>
          </w:p>
        </w:tc>
        <w:tc>
          <w:tcPr>
            <w:tcW w:w="62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gridSpan w:val="2"/>
            <w:tcW w:w="194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5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Тактильные указатели с рифами, расположенными по диагонали, на повороте налево (направо)</w:t>
            </w:r>
            <w:r/>
          </w:p>
        </w:tc>
        <w:tc>
          <w:tcPr>
            <w:tcW w:w="385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t xml:space="preserve">на месте поворота плита со стороной квадрата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0,5</w:t>
            </w:r>
            <w:r/>
          </w:p>
        </w:tc>
        <w:tc>
          <w:tcPr>
            <w:tcW w:w="62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gridSpan w:val="2"/>
            <w:tcW w:w="1233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С</w:t>
            </w:r>
            <w:r/>
          </w:p>
        </w:tc>
        <w:tc>
          <w:tcPr>
            <w:gridSpan w:val="2"/>
            <w:tcW w:w="194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 БЕЗОПАСНОСТЬ И УДОБСТВО ИСПОЛЬЗОВАНИЯ</w:t>
      </w:r>
      <w:r>
        <w:rPr>
          <w:b/>
          <w:sz w:val="28"/>
          <w:szCs w:val="28"/>
        </w:rPr>
      </w:r>
    </w:p>
    <w:tbl>
      <w:tblPr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8"/>
        <w:gridCol w:w="4035"/>
        <w:gridCol w:w="3827"/>
        <w:gridCol w:w="1260"/>
        <w:gridCol w:w="644"/>
        <w:gridCol w:w="1246"/>
        <w:gridCol w:w="1934"/>
        <w:gridCol w:w="21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обследования, 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 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Требуемая величина</w:t>
            </w: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Категории, для которых установлен норматив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состояние</w:t>
            </w:r>
            <w:r>
              <w:rPr>
                <w:sz w:val="20"/>
                <w:szCs w:val="20"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Рекомендуемые мероприятия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Ограждения опасных зон</w:t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Барьеры, ограждения под маршами открытых лестниц и другими нависающими элементами внутри здания</w:t>
            </w:r>
            <w:r/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размер в свету по высоте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1,9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Ограждения с поручнями вдоль обеих сторон всех лестниц и пандусов, а также у всех перепадов высот</w:t>
            </w:r>
            <w:r/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более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0,45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Меры безопасности (ограды, буферная полоса, поребрик и т.п.) у мест или зон для зрителей на креслах-колясках в аудиториях с амфитеатром, зрительных и лекционных залах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Ограничение выступающих конструктивных элементов</w:t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Закругленные края конструктивных элементов внутри зданий и устройств, размещаемых в габаритах путей движения на стенах и других вертикальных поверхностях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Ограничение выступающих конструктивных элементов внутри зданий и устройств, размещаемых в габаритах путей движения на стенах и других вертикальных поверхностях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более</w:t>
            </w:r>
            <w:r/>
          </w:p>
          <w:p>
            <w:pPr>
              <w:pStyle w:val="660"/>
              <w:jc w:val="both"/>
            </w:pPr>
            <w:r>
              <w:t xml:space="preserve">на высоте от</w:t>
            </w:r>
            <w:r/>
          </w:p>
          <w:p>
            <w:pPr>
              <w:pStyle w:val="660"/>
              <w:jc w:val="both"/>
            </w:pPr>
            <w:r>
              <w:t xml:space="preserve">на высоте до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0,1</w:t>
            </w:r>
            <w:r/>
          </w:p>
          <w:p>
            <w:pPr>
              <w:pStyle w:val="660"/>
              <w:jc w:val="center"/>
            </w:pPr>
            <w:r>
              <w:t xml:space="preserve">0,7</w:t>
            </w:r>
            <w:r/>
          </w:p>
          <w:p>
            <w:pPr>
              <w:pStyle w:val="660"/>
              <w:jc w:val="center"/>
            </w:pPr>
            <w:r>
              <w:t xml:space="preserve">2,0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Устройства, указатели, размещенные на отдельно стоящей опоре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не должны выступать более чем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0,3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Установка приборов </w:t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Установка приборов для открывания и закрытия дверей, горизонтальных поручней, ручек, рычагов, кранов и кнопок различных аппаратов, отверстий торговых и билетных автоматов и прочих устройств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 от пола не более</w:t>
            </w:r>
            <w:r/>
          </w:p>
          <w:p>
            <w:pPr>
              <w:pStyle w:val="660"/>
              <w:jc w:val="both"/>
            </w:pPr>
            <w:r>
              <w:t xml:space="preserve">на высоте от пола не менее</w:t>
            </w:r>
            <w:r/>
          </w:p>
          <w:p>
            <w:pPr>
              <w:pStyle w:val="660"/>
              <w:jc w:val="both"/>
            </w:pPr>
            <w:r>
              <w:t xml:space="preserve">на расстоянии от боковой стены помещения или другой вертикальной плоскости не менее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1,1</w:t>
            </w:r>
            <w:r/>
          </w:p>
          <w:p>
            <w:pPr>
              <w:pStyle w:val="660"/>
              <w:jc w:val="center"/>
            </w:pPr>
            <w:r>
              <w:t xml:space="preserve">0,85</w:t>
            </w:r>
            <w:r/>
          </w:p>
          <w:p>
            <w:pPr>
              <w:pStyle w:val="660"/>
              <w:jc w:val="center"/>
            </w:pPr>
            <w:r/>
            <w:r/>
          </w:p>
          <w:p>
            <w:pPr>
              <w:pStyle w:val="660"/>
              <w:jc w:val="center"/>
            </w:pPr>
            <w:r/>
            <w:r/>
          </w:p>
          <w:p>
            <w:pPr>
              <w:pStyle w:val="660"/>
              <w:jc w:val="center"/>
            </w:pPr>
            <w:r>
              <w:t xml:space="preserve">0,4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Расположение выключателей и розеток в помещениях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 высоте от уровня пола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0,8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Обозначение дверей в помещения, в которых опасно или категорически запрещено нахождение МГН</w:t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Установка на входных дверях в помещения, в которых опасно и</w:t>
            </w:r>
            <w:r>
              <w:t xml:space="preserve">ли категорически запрещено нахождение МГН, (бойлерных, венткамерах, трансформаторных узлах и т.п.) запоров, исключающих свободное попадание внутрь помещения с дверными ручками с поверхностью с опознавательными знаками или неровностями, ощущаемыми тактильно</w:t>
            </w:r>
            <w:r/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наличие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rPr>
                <w:b/>
              </w:rPr>
              <w:t xml:space="preserve">Недопустимые покрытия полов</w:t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/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035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b/>
              </w:rPr>
            </w:pPr>
            <w:r>
              <w:t xml:space="preserve">Неприменение ворсовых ковров с толщиной покрытия (с учетом высоты ворса)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7" w:type="dxa"/>
            <w:vAlign w:val="top"/>
            <w:textDirection w:val="lrTb"/>
            <w:noWrap w:val="false"/>
          </w:tcPr>
          <w:p>
            <w:pPr>
              <w:pStyle w:val="660"/>
              <w:jc w:val="both"/>
            </w:pPr>
            <w:r>
              <w:t xml:space="preserve">более </w:t>
            </w:r>
            <w:r/>
          </w:p>
        </w:tc>
        <w:tc>
          <w:tcPr>
            <w:tcW w:w="126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0,013</w:t>
            </w:r>
            <w:r/>
          </w:p>
        </w:tc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м</w:t>
            </w:r>
            <w:r/>
          </w:p>
        </w:tc>
        <w:tc>
          <w:tcPr>
            <w:tcW w:w="1246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К, О, С, Г</w:t>
            </w:r>
            <w:r/>
          </w:p>
        </w:tc>
        <w:tc>
          <w:tcPr>
            <w:tcW w:w="193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b/>
              </w:rPr>
            </w:pPr>
            <w:r>
              <w:t xml:space="preserve">соответствует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14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60"/>
        <w:ind w:firstLine="709"/>
      </w:pPr>
      <w:r>
        <w:t xml:space="preserve">Примечание:</w:t>
      </w:r>
      <w:r/>
    </w:p>
    <w:p>
      <w:pPr>
        <w:pStyle w:val="660"/>
        <w:rPr>
          <w:sz w:val="20"/>
          <w:szCs w:val="20"/>
        </w:rPr>
      </w:pPr>
      <w:r>
        <w:rPr>
          <w:sz w:val="20"/>
          <w:szCs w:val="20"/>
        </w:rPr>
        <w:t xml:space="preserve">*   </w:t>
        <w:tab/>
        <w:t xml:space="preserve">Уклон (в %) – отношение высоты подъема к длине подъема, умноженное на 100 %.</w:t>
      </w:r>
      <w:r>
        <w:rPr>
          <w:sz w:val="20"/>
          <w:szCs w:val="20"/>
        </w:rPr>
      </w:r>
    </w:p>
    <w:p>
      <w:pPr>
        <w:pStyle w:val="660"/>
      </w:pPr>
      <w:r/>
      <w:r/>
    </w:p>
    <w:p>
      <w:pPr>
        <w:pStyle w:val="66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 ВЫВОДЫ</w:t>
      </w:r>
      <w:r>
        <w:rPr>
          <w:b/>
          <w:sz w:val="28"/>
          <w:szCs w:val="28"/>
        </w:rPr>
      </w:r>
    </w:p>
    <w:p>
      <w:pPr>
        <w:pStyle w:val="660"/>
        <w:ind w:left="360"/>
        <w:rPr>
          <w:b/>
        </w:rPr>
      </w:pPr>
      <w:r>
        <w:rPr>
          <w:b/>
        </w:rPr>
        <w:t xml:space="preserve">В результате обследования установлено</w:t>
      </w:r>
      <w:r>
        <w:rPr>
          <w:b/>
        </w:rPr>
      </w:r>
    </w:p>
    <w:tbl>
      <w:tblPr>
        <w:tblW w:w="15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47"/>
        <w:gridCol w:w="3939"/>
        <w:gridCol w:w="1927"/>
        <w:gridCol w:w="2609"/>
        <w:gridCol w:w="1980"/>
        <w:gridCol w:w="1980"/>
        <w:gridCol w:w="23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vMerge w:val="restart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№№</w:t>
            </w:r>
            <w:r>
              <w:rPr>
                <w:sz w:val="20"/>
                <w:szCs w:val="20"/>
              </w:rPr>
            </w:r>
          </w:p>
        </w:tc>
        <w:tc>
          <w:tcPr>
            <w:tcW w:w="3939" w:type="dxa"/>
            <w:vAlign w:val="top"/>
            <w:vMerge w:val="restart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Позиции обследования</w:t>
            </w:r>
            <w:r>
              <w:rPr>
                <w:sz w:val="20"/>
                <w:szCs w:val="20"/>
              </w:rPr>
            </w:r>
          </w:p>
        </w:tc>
        <w:tc>
          <w:tcPr>
            <w:gridSpan w:val="5"/>
            <w:tcW w:w="1080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Фактическая доступность для инвалидов и других МГН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кресле-коляске (К)</w:t>
            </w:r>
            <w:r>
              <w:rPr>
                <w:sz w:val="20"/>
                <w:szCs w:val="20"/>
              </w:rPr>
            </w:r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поражением опорно-двигательного аппарата (О)</w:t>
            </w:r>
            <w:r>
              <w:rPr>
                <w:sz w:val="20"/>
                <w:szCs w:val="20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поражением зрения (С)</w:t>
            </w:r>
            <w:r>
              <w:rPr>
                <w:sz w:val="20"/>
                <w:szCs w:val="20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поражением слуха (Г)</w:t>
            </w:r>
            <w:r>
              <w:rPr>
                <w:sz w:val="20"/>
                <w:szCs w:val="20"/>
              </w:rPr>
            </w:r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другие  маломобильные группы населения (М)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Пешеходные пути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Автостоянки 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Входная группа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Пути движения в зданиях или сооружениях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Планировочные решения 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Санитарно-гигиенические помещения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Пожарная безопасность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b/>
              </w:rPr>
              <w:t xml:space="preserve">Средства информации и ориентирования</w:t>
            </w:r>
            <w:r/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939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Безопасность и удобство использования</w:t>
            </w:r>
            <w:r>
              <w:rPr>
                <w:b/>
              </w:rPr>
            </w:r>
          </w:p>
        </w:tc>
        <w:tc>
          <w:tcPr>
            <w:tcW w:w="1927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609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  <w:tc>
          <w:tcPr>
            <w:tcW w:w="2311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+/-</w:t>
            </w:r>
            <w:r/>
          </w:p>
        </w:tc>
      </w:tr>
    </w:tbl>
    <w:p>
      <w:pPr>
        <w:pStyle w:val="660"/>
      </w:pPr>
      <w:r/>
      <w:r/>
    </w:p>
    <w:p>
      <w:pPr>
        <w:pStyle w:val="660"/>
      </w:pPr>
      <w:r/>
      <w:r/>
    </w:p>
    <w:tbl>
      <w:tblPr>
        <w:tblW w:w="154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008"/>
        <w:gridCol w:w="5054"/>
        <w:gridCol w:w="3240"/>
        <w:gridCol w:w="3654"/>
        <w:gridCol w:w="24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417" w:type="dxa"/>
            <w:vAlign w:val="top"/>
            <w:textDirection w:val="lrTb"/>
            <w:noWrap w:val="false"/>
          </w:tcPr>
          <w:p>
            <w:pPr>
              <w:pStyle w:val="660"/>
              <w:rPr>
                <w:sz w:val="20"/>
                <w:szCs w:val="20"/>
              </w:rPr>
            </w:pPr>
            <w:r>
              <w:rPr>
                <w:b/>
              </w:rPr>
              <w:t xml:space="preserve">          Для обеспечения доступности объекта необходимо выполнить следующие мероприятия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</w:tcBorders>
            <w:tcW w:w="100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№№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50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элементов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исполнения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2461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Примечания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2461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72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Пешеходные пути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461" w:type="dxa"/>
            <w:vAlign w:val="top"/>
            <w:vMerge w:val="restart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Автостоянки 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Входная группа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Пути движения в зданиях или сооружениях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tabs>
                <w:tab w:val="left" w:pos="240" w:leader="none"/>
              </w:tabs>
            </w:pPr>
            <w:r>
              <w:t xml:space="preserve">Нанесение контрастной окраски на крайние ступени лестницы</w:t>
            </w:r>
            <w:r/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>
              <w:t xml:space="preserve">2029 год</w:t>
            </w:r>
            <w:r/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Планировочные решения 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Санитарно-гигиенические помещения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highlight w:val="yellow"/>
              </w:rPr>
            </w:pPr>
            <w:r>
              <w:t xml:space="preserve">Установить крючки для одежды, костылей и других принадлежностей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highlight w:val="yellow"/>
              </w:rPr>
            </w:pPr>
            <w:r>
              <w:t xml:space="preserve">2029</w:t>
            </w:r>
            <w:r>
              <w:t xml:space="preserve"> год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Пожарная безопасность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</w:pPr>
            <w:r/>
            <w:r/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rPr>
                <w:b/>
              </w:rPr>
              <w:t xml:space="preserve">Средства информации и ориентирования</w:t>
            </w:r>
            <w:r/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both"/>
              <w:rPr>
                <w:highlight w:val="yellow"/>
              </w:rPr>
            </w:pPr>
            <w:r>
              <w:t xml:space="preserve">Установить таблички,</w:t>
            </w:r>
            <w:r>
              <w:t xml:space="preserve"> предупреждающие о движении инвалидов внутри и снаружи здания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  <w:rPr>
                <w:highlight w:val="yellow"/>
              </w:rPr>
            </w:pPr>
            <w:r>
              <w:t xml:space="preserve">2029</w:t>
            </w:r>
            <w:r>
              <w:t xml:space="preserve"> год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08" w:type="dxa"/>
            <w:vAlign w:val="top"/>
            <w:textDirection w:val="lrTb"/>
            <w:noWrap w:val="false"/>
          </w:tcPr>
          <w:p>
            <w:pPr>
              <w:pStyle w:val="660"/>
              <w:ind w:left="360"/>
            </w:pPr>
            <w:r/>
            <w:r/>
          </w:p>
        </w:tc>
        <w:tc>
          <w:tcPr>
            <w:tcW w:w="50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Безопасность и удобство использования</w:t>
            </w:r>
            <w:r>
              <w:rPr>
                <w:b/>
              </w:rPr>
            </w:r>
          </w:p>
        </w:tc>
        <w:tc>
          <w:tcPr>
            <w:tcW w:w="3240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3654" w:type="dxa"/>
            <w:vAlign w:val="top"/>
            <w:textDirection w:val="lrTb"/>
            <w:noWrap w:val="false"/>
          </w:tcPr>
          <w:p>
            <w:pPr>
              <w:pStyle w:val="660"/>
              <w:jc w:val="center"/>
            </w:pPr>
            <w:r/>
            <w:r/>
          </w:p>
        </w:tc>
        <w:tc>
          <w:tcPr>
            <w:tcW w:w="2461" w:type="dxa"/>
            <w:vAlign w:val="top"/>
            <w:vMerge w:val="continue"/>
            <w:textDirection w:val="lrTb"/>
            <w:noWrap w:val="false"/>
          </w:tcPr>
          <w:p>
            <w:pPr>
              <w:pStyle w:val="660"/>
            </w:pPr>
            <w:r/>
            <w:r/>
          </w:p>
        </w:tc>
      </w:tr>
    </w:tbl>
    <w:p>
      <w:pPr>
        <w:pStyle w:val="660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ab/>
        <w:tab/>
      </w:r>
      <w:r>
        <w:rPr>
          <w:b/>
          <w:sz w:val="22"/>
          <w:szCs w:val="22"/>
        </w:rPr>
      </w:r>
    </w:p>
    <w:tbl>
      <w:tblPr>
        <w:tblW w:w="15559" w:type="dxa"/>
        <w:tblInd w:w="25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905"/>
        <w:gridCol w:w="765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905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Председатель Нижнекамской городской местной общественной </w:t>
            </w:r>
            <w:r/>
          </w:p>
          <w:p>
            <w:pPr>
              <w:pStyle w:val="660"/>
            </w:pPr>
            <w:r>
              <w:t xml:space="preserve">организации в Республике Татарстан Общероссийской общественной организации "Всероссийское общество инвалидов"</w:t>
            </w:r>
            <w:r/>
          </w:p>
          <w:p>
            <w:pPr>
              <w:pStyle w:val="660"/>
              <w:rPr>
                <w:u w:val="single"/>
              </w:rPr>
            </w:pPr>
            <w:r>
              <w:t xml:space="preserve">_________________    </w:t>
            </w:r>
            <w:r>
              <w:rPr>
                <w:u w:val="single"/>
              </w:rPr>
              <w:t xml:space="preserve">Хайнецкая Р.З.</w:t>
            </w:r>
            <w:r>
              <w:rPr>
                <w:u w:val="single"/>
              </w:rPr>
            </w:r>
          </w:p>
          <w:p>
            <w:pPr>
              <w:pStyle w:val="660"/>
              <w:rPr>
                <w:sz w:val="18"/>
              </w:rPr>
            </w:pPr>
            <w:r>
              <w:rPr>
                <w:sz w:val="18"/>
              </w:rPr>
              <w:t xml:space="preserve">    (подпись)                               Фамилия И.О.</w:t>
            </w:r>
            <w:r>
              <w:rPr>
                <w:sz w:val="18"/>
              </w:rPr>
            </w:r>
          </w:p>
          <w:p>
            <w:pPr>
              <w:pStyle w:val="660"/>
            </w:pPr>
            <w:r>
              <w:t xml:space="preserve">«____»_____________20_____г.</w:t>
            </w:r>
            <w:r/>
          </w:p>
          <w:p>
            <w:pPr>
              <w:pStyle w:val="66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654" w:type="dxa"/>
            <w:vAlign w:val="top"/>
            <w:textDirection w:val="lrTb"/>
            <w:noWrap w:val="false"/>
          </w:tcPr>
          <w:p>
            <w:pPr>
              <w:pStyle w:val="660"/>
            </w:pPr>
            <w:r>
              <w:t xml:space="preserve">Директор </w:t>
            </w:r>
            <w:r/>
          </w:p>
          <w:p>
            <w:pPr>
              <w:pStyle w:val="660"/>
            </w:pPr>
            <w:r>
              <w:t xml:space="preserve">МБУ ДО</w:t>
            </w:r>
            <w:r>
              <w:t xml:space="preserve"> «</w:t>
            </w:r>
            <w:r>
              <w:t xml:space="preserve">Детский эколого-биологический центр</w:t>
            </w:r>
            <w:r>
              <w:t xml:space="preserve">» НМР РТ</w:t>
            </w:r>
            <w:r/>
          </w:p>
          <w:p>
            <w:pPr>
              <w:pStyle w:val="660"/>
            </w:pPr>
            <w:r/>
            <w:r/>
          </w:p>
          <w:p>
            <w:pPr>
              <w:pStyle w:val="660"/>
            </w:pPr>
            <w:r/>
            <w:r/>
          </w:p>
          <w:p>
            <w:pPr>
              <w:pStyle w:val="660"/>
            </w:pPr>
            <w:r>
              <w:t xml:space="preserve">______________           </w:t>
            </w:r>
            <w:r>
              <w:rPr>
                <w:u w:val="single"/>
              </w:rPr>
              <w:t xml:space="preserve">Хуснуллина Г.Ф.</w:t>
            </w:r>
            <w:r/>
          </w:p>
          <w:p>
            <w:pPr>
              <w:pStyle w:val="660"/>
            </w:pPr>
            <w:r>
              <w:t xml:space="preserve">    </w:t>
            </w:r>
            <w:r>
              <w:rPr>
                <w:sz w:val="20"/>
              </w:rPr>
              <w:t xml:space="preserve">(подпись)                               Фамилия И.О.</w:t>
            </w:r>
            <w:r/>
          </w:p>
          <w:p>
            <w:pPr>
              <w:pStyle w:val="660"/>
            </w:pPr>
            <w:r>
              <w:t xml:space="preserve"> «____»_____________20_____г.</w:t>
            </w:r>
            <w:r/>
          </w:p>
        </w:tc>
      </w:tr>
      <w:tr>
        <w:tblPrEx/>
        <w:trPr>
          <w:trHeight w:val="25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905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Член комиссии от ОО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60"/>
            </w:pPr>
            <w:r/>
            <w:r/>
          </w:p>
          <w:p>
            <w:pPr>
              <w:pStyle w:val="660"/>
            </w:pPr>
            <w:r>
              <w:t xml:space="preserve">Замести</w:t>
            </w:r>
            <w:r>
              <w:t xml:space="preserve">тель директора по АХР</w:t>
            </w:r>
            <w:r/>
          </w:p>
          <w:p>
            <w:pPr>
              <w:pStyle w:val="660"/>
            </w:pPr>
            <w:r/>
            <w:r/>
          </w:p>
          <w:p>
            <w:pPr>
              <w:pStyle w:val="660"/>
            </w:pPr>
            <w:r>
              <w:t xml:space="preserve">МБУ ДО</w:t>
            </w:r>
            <w:r>
              <w:t xml:space="preserve"> «</w:t>
            </w:r>
            <w:r>
              <w:t xml:space="preserve">Детский эколого-биологический центр</w:t>
            </w:r>
            <w:r>
              <w:t xml:space="preserve">» НМР РТ</w:t>
            </w:r>
            <w:r/>
          </w:p>
          <w:p>
            <w:pPr>
              <w:pStyle w:val="660"/>
            </w:pPr>
            <w:r/>
            <w:r/>
          </w:p>
          <w:p>
            <w:pPr>
              <w:pStyle w:val="660"/>
              <w:rPr>
                <w:u w:val="single"/>
              </w:rPr>
            </w:pPr>
            <w:r>
              <w:t xml:space="preserve">_________________    </w:t>
            </w:r>
            <w:r>
              <w:rPr>
                <w:u w:val="single"/>
              </w:rPr>
              <w:t xml:space="preserve">Галявеева Г.Г.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  <w:p>
            <w:pPr>
              <w:pStyle w:val="660"/>
            </w:pPr>
            <w:r>
              <w:t xml:space="preserve">    </w:t>
            </w:r>
            <w:r>
              <w:rPr>
                <w:sz w:val="18"/>
              </w:rPr>
              <w:t xml:space="preserve">(подпись)                               Фамилия И.О.</w:t>
            </w:r>
            <w:r/>
          </w:p>
          <w:p>
            <w:pPr>
              <w:pStyle w:val="660"/>
            </w:pPr>
            <w:r>
              <w:t xml:space="preserve">«____»_____________20_____г.</w:t>
            </w:r>
            <w:r/>
          </w:p>
          <w:p>
            <w:pPr>
              <w:pStyle w:val="660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654" w:type="dxa"/>
            <w:vAlign w:val="top"/>
            <w:textDirection w:val="lrTb"/>
            <w:noWrap w:val="false"/>
          </w:tcPr>
          <w:p>
            <w:pPr>
              <w:pStyle w:val="660"/>
              <w:rPr>
                <w:b/>
              </w:rPr>
            </w:pPr>
            <w:r>
              <w:rPr>
                <w:b/>
              </w:rPr>
              <w:t xml:space="preserve">Член комиссии от ОО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60"/>
            </w:pPr>
            <w:r/>
            <w:r/>
          </w:p>
          <w:p>
            <w:pPr>
              <w:pStyle w:val="660"/>
              <w:rPr>
                <w:u w:val="single"/>
              </w:rPr>
            </w:pPr>
            <w:r>
              <w:rPr>
                <w:u w:val="single"/>
              </w:rPr>
            </w:r>
            <w:r>
              <w:rPr>
                <w:u w:val="single"/>
              </w:rPr>
              <w:t xml:space="preserve">Педагог дополнительного образования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  <w:p>
            <w:pPr>
              <w:pStyle w:val="660"/>
            </w:pPr>
            <w:r>
              <w:t xml:space="preserve">МБУ ДО «Детский эколого-биологический центр</w:t>
            </w:r>
            <w:r>
              <w:t xml:space="preserve">» НМР РТ</w:t>
            </w:r>
            <w:r/>
          </w:p>
          <w:p>
            <w:pPr>
              <w:pStyle w:val="660"/>
            </w:pPr>
            <w:r/>
            <w:r/>
          </w:p>
          <w:p>
            <w:pPr>
              <w:pStyle w:val="660"/>
            </w:pPr>
            <w:r/>
            <w:r/>
          </w:p>
          <w:p>
            <w:pPr>
              <w:pStyle w:val="660"/>
              <w:rPr>
                <w:u w:val="single"/>
              </w:rPr>
            </w:pPr>
            <w:r>
              <w:t xml:space="preserve"> _________________    </w:t>
            </w:r>
            <w:r>
              <w:rPr>
                <w:u w:val="single"/>
              </w:rPr>
              <w:t xml:space="preserve">Ихсанова Ч.К.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  <w:p>
            <w:pPr>
              <w:pStyle w:val="660"/>
            </w:pPr>
            <w:r>
              <w:t xml:space="preserve">    </w:t>
            </w:r>
            <w:r>
              <w:rPr>
                <w:sz w:val="18"/>
              </w:rPr>
              <w:t xml:space="preserve">(подпись)                               Фамилия И.О.</w:t>
            </w:r>
            <w:r/>
          </w:p>
          <w:p>
            <w:pPr>
              <w:pStyle w:val="660"/>
            </w:pPr>
            <w:r>
              <w:t xml:space="preserve">«____»_____________20_____г.</w:t>
            </w:r>
            <w:r/>
          </w:p>
        </w:tc>
      </w:tr>
    </w:tbl>
    <w:p>
      <w:r/>
    </w:p>
    <w:sectPr>
      <w:footerReference w:type="default" r:id="rId9"/>
      <w:footerReference w:type="even" r:id="rId10"/>
      <w:footnotePr/>
      <w:endnotePr/>
      <w:type w:val="nextPage"/>
      <w:pgSz w:w="16838" w:h="11906" w:orient="landscape"/>
      <w:pgMar w:top="539" w:right="737" w:bottom="540" w:left="851" w:header="0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ymbol">
    <w:panose1 w:val="05050102010706020507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7"/>
      <w:rPr>
        <w:rStyle w:val="668"/>
      </w:rPr>
      <w:framePr w:wrap="around" w:vAnchor="text" w:hAnchor="margin" w:xAlign="right" w:y="1"/>
    </w:pPr>
    <w:r>
      <w:rPr>
        <w:rStyle w:val="668"/>
      </w:rPr>
      <w:fldChar w:fldCharType="begin"/>
    </w:r>
    <w:r>
      <w:rPr>
        <w:rStyle w:val="668"/>
      </w:rPr>
      <w:instrText xml:space="preserve">PAGE  </w:instrText>
    </w:r>
    <w:r>
      <w:rPr>
        <w:rStyle w:val="668"/>
      </w:rPr>
      <w:fldChar w:fldCharType="end"/>
    </w:r>
    <w:r>
      <w:rPr>
        <w:rStyle w:val="668"/>
      </w:rPr>
    </w:r>
    <w:r>
      <w:rPr>
        <w:rStyle w:val="668"/>
      </w:rPr>
    </w:r>
  </w:p>
  <w:p>
    <w:pPr>
      <w:pStyle w:val="66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/>
        <w:sz w:val="27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855" w:hanging="495"/>
        <w:tabs>
          <w:tab w:val="num" w:pos="855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  <w:tabs>
          <w:tab w:val="num" w:pos="108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1080"/>
        <w:tabs>
          <w:tab w:val="num" w:pos="1440" w:leader="none"/>
        </w:tabs>
      </w:pPr>
      <w:rPr>
        <w:b w:val="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440" w:hanging="1080"/>
        <w:tabs>
          <w:tab w:val="num" w:pos="1440" w:leader="none"/>
        </w:tabs>
      </w:pPr>
      <w:rPr>
        <w:b w:val="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800" w:hanging="1440"/>
        <w:tabs>
          <w:tab w:val="num" w:pos="1800" w:leader="none"/>
        </w:tabs>
      </w:pPr>
      <w:rPr>
        <w:b w:val="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800" w:hanging="1440"/>
        <w:tabs>
          <w:tab w:val="num" w:pos="1800" w:leader="none"/>
        </w:tabs>
      </w:pPr>
      <w:rPr>
        <w:b w:val="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60" w:hanging="1800"/>
        <w:tabs>
          <w:tab w:val="num" w:pos="2160" w:leader="none"/>
        </w:tabs>
      </w:pPr>
      <w:rPr>
        <w:b w:val="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520" w:hanging="2160"/>
        <w:tabs>
          <w:tab w:val="num" w:pos="2520" w:leader="none"/>
        </w:tabs>
      </w:pPr>
      <w:rPr>
        <w:b w:val="0"/>
      </w:r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80" w:hanging="420"/>
        <w:tabs>
          <w:tab w:val="num" w:pos="7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  <w:tabs>
          <w:tab w:val="num" w:pos="504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60"/>
    <w:next w:val="66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60"/>
    <w:next w:val="66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0"/>
    <w:next w:val="66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0"/>
    <w:next w:val="66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60"/>
    <w:next w:val="66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60"/>
    <w:next w:val="66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0"/>
    <w:next w:val="66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0"/>
    <w:next w:val="66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0"/>
    <w:next w:val="66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6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60"/>
    <w:next w:val="66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60"/>
    <w:next w:val="66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60"/>
    <w:next w:val="66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0"/>
    <w:next w:val="66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6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6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60"/>
    <w:next w:val="66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6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6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60"/>
    <w:next w:val="66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0"/>
    <w:next w:val="66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0"/>
    <w:next w:val="66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0"/>
    <w:next w:val="66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0"/>
    <w:next w:val="66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0"/>
    <w:next w:val="66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0"/>
    <w:next w:val="66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0"/>
    <w:next w:val="66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0"/>
    <w:next w:val="66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0"/>
    <w:next w:val="660"/>
    <w:uiPriority w:val="99"/>
    <w:unhideWhenUsed/>
    <w:pPr>
      <w:spacing w:after="0" w:afterAutospacing="0"/>
    </w:pPr>
  </w:style>
  <w:style w:type="paragraph" w:styleId="660" w:default="1">
    <w:name w:val="Normal"/>
    <w:next w:val="660"/>
    <w:link w:val="660"/>
    <w:qFormat/>
    <w:rPr>
      <w:sz w:val="24"/>
      <w:szCs w:val="24"/>
      <w:lang w:val="ru-RU" w:eastAsia="ru-RU" w:bidi="ar-SA"/>
    </w:rPr>
  </w:style>
  <w:style w:type="paragraph" w:styleId="661">
    <w:name w:val="Заголовок 2"/>
    <w:basedOn w:val="660"/>
    <w:next w:val="661"/>
    <w:link w:val="660"/>
    <w:qFormat/>
    <w:pPr>
      <w:jc w:val="center"/>
      <w:keepNext/>
      <w:spacing w:before="120" w:after="120"/>
      <w:outlineLvl w:val="1"/>
    </w:pPr>
    <w:rPr>
      <w:b/>
      <w:bCs/>
    </w:rPr>
  </w:style>
  <w:style w:type="character" w:styleId="662">
    <w:name w:val="Основной шрифт абзаца"/>
    <w:next w:val="662"/>
    <w:link w:val="660"/>
    <w:semiHidden/>
  </w:style>
  <w:style w:type="table" w:styleId="663">
    <w:name w:val="Обычная таблица"/>
    <w:next w:val="663"/>
    <w:link w:val="660"/>
    <w:semiHidden/>
    <w:tblPr/>
  </w:style>
  <w:style w:type="numbering" w:styleId="664">
    <w:name w:val="Нет списка"/>
    <w:next w:val="664"/>
    <w:link w:val="660"/>
    <w:semiHidden/>
  </w:style>
  <w:style w:type="table" w:styleId="665">
    <w:name w:val="Сетка таблицы"/>
    <w:basedOn w:val="663"/>
    <w:next w:val="665"/>
    <w:link w:val="660"/>
    <w:tblPr/>
  </w:style>
  <w:style w:type="paragraph" w:styleId="666">
    <w:name w:val="Текст выноски"/>
    <w:basedOn w:val="660"/>
    <w:next w:val="666"/>
    <w:link w:val="660"/>
    <w:semiHidden/>
    <w:rPr>
      <w:rFonts w:ascii="Tahoma" w:hAnsi="Tahoma" w:cs="Tahoma"/>
      <w:sz w:val="16"/>
      <w:szCs w:val="16"/>
    </w:rPr>
  </w:style>
  <w:style w:type="paragraph" w:styleId="667">
    <w:name w:val="Нижний колонтитул"/>
    <w:basedOn w:val="660"/>
    <w:next w:val="667"/>
    <w:link w:val="660"/>
    <w:pPr>
      <w:tabs>
        <w:tab w:val="center" w:pos="4677" w:leader="none"/>
        <w:tab w:val="right" w:pos="9355" w:leader="none"/>
      </w:tabs>
    </w:pPr>
  </w:style>
  <w:style w:type="character" w:styleId="668">
    <w:name w:val="Номер страницы"/>
    <w:basedOn w:val="662"/>
    <w:next w:val="668"/>
    <w:link w:val="660"/>
  </w:style>
  <w:style w:type="character" w:styleId="669">
    <w:name w:val="Гиперссылка"/>
    <w:next w:val="669"/>
    <w:link w:val="660"/>
    <w:rPr>
      <w:color w:val="0000ff"/>
      <w:u w:val="single"/>
    </w:rPr>
  </w:style>
  <w:style w:type="character" w:styleId="670">
    <w:name w:val="fts-hit"/>
    <w:basedOn w:val="662"/>
    <w:next w:val="670"/>
    <w:link w:val="660"/>
  </w:style>
  <w:style w:type="paragraph" w:styleId="671">
    <w:name w:val="ConsPlusNonformat"/>
    <w:next w:val="671"/>
    <w:link w:val="660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72">
    <w:name w:val="Обычный (веб)"/>
    <w:basedOn w:val="660"/>
    <w:next w:val="672"/>
    <w:link w:val="660"/>
    <w:uiPriority w:val="99"/>
    <w:unhideWhenUsed/>
    <w:pPr>
      <w:spacing w:before="100" w:beforeAutospacing="1" w:after="100" w:afterAutospacing="1"/>
    </w:pPr>
  </w:style>
  <w:style w:type="paragraph" w:styleId="673">
    <w:name w:val="Верхний колонтитул"/>
    <w:basedOn w:val="660"/>
    <w:next w:val="673"/>
    <w:link w:val="674"/>
    <w:pPr>
      <w:tabs>
        <w:tab w:val="center" w:pos="4677" w:leader="none"/>
        <w:tab w:val="right" w:pos="9355" w:leader="none"/>
      </w:tabs>
    </w:pPr>
  </w:style>
  <w:style w:type="character" w:styleId="674">
    <w:name w:val="Верхний колонтитул Знак"/>
    <w:next w:val="674"/>
    <w:link w:val="673"/>
    <w:rPr>
      <w:sz w:val="24"/>
      <w:szCs w:val="24"/>
    </w:rPr>
  </w:style>
  <w:style w:type="character" w:styleId="29437" w:default="1">
    <w:name w:val="Default Paragraph Font"/>
    <w:uiPriority w:val="1"/>
    <w:semiHidden/>
    <w:unhideWhenUsed/>
  </w:style>
  <w:style w:type="numbering" w:styleId="29438" w:default="1">
    <w:name w:val="No List"/>
    <w:uiPriority w:val="99"/>
    <w:semiHidden/>
    <w:unhideWhenUsed/>
  </w:style>
  <w:style w:type="table" w:styleId="2943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TIGP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паспорта действующих объектов социальной, транспортной и инженерной инфраструктуры, жилых домов и внутридомовых территорий на предмет доступности для инвалидов и других  маломобильных групп населения</dc:title>
  <dc:creator>Users</dc:creator>
  <cp:lastModifiedBy>1234</cp:lastModifiedBy>
  <cp:revision>32</cp:revision>
  <dcterms:created xsi:type="dcterms:W3CDTF">2021-02-18T14:12:00Z</dcterms:created>
  <dcterms:modified xsi:type="dcterms:W3CDTF">2026-06-15T08:08:19Z</dcterms:modified>
  <cp:version>1048576</cp:version>
</cp:coreProperties>
</file>