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5" w:anchor="8PI0LT" w:history="1">
        <w:r w:rsidRPr="001D0F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пунктами 3.10.1</w:t>
        </w:r>
      </w:hyperlink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" w:anchor="8PK0LU" w:history="1">
        <w:r w:rsidRPr="001D0F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3.10.2</w:t>
        </w:r>
      </w:hyperlink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 в отношении образовательных организаций высшего образования,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7" w:anchor="8PS0M2" w:history="1">
        <w:r w:rsidRPr="001D0F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пунктами 3.11.3</w:t>
        </w:r>
      </w:hyperlink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(абзац первый), </w:t>
      </w:r>
      <w:hyperlink r:id="rId8" w:anchor="8PU0M3" w:history="1">
        <w:r w:rsidRPr="001D0F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3.11.4</w:t>
        </w:r>
      </w:hyperlink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9" w:anchor="8Q00M4" w:history="1">
        <w:r w:rsidRPr="001D0F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3.11.5</w:t>
        </w:r>
      </w:hyperlink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0" w:anchor="8Q20M5" w:history="1">
        <w:r w:rsidRPr="001D0F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3.11.6</w:t>
        </w:r>
      </w:hyperlink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 в отношении загородных стационарных детских оздоровительных лагерей с круглосуточным пребыванием,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1" w:anchor="8OU0LN" w:history="1">
        <w:r w:rsidRPr="001D0F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пунктом 3.15</w:t>
        </w:r>
      </w:hyperlink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 в отношении хозяйствующих субъектов, предоставляющих услуги временного размещения организованных групп детей в общежитиях, гостиницах, загородных отелях, туристических базах, базах отдыха.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Объекты, введенные в эксплуатацию до вступления в силу Правил, а также объекты на стадии строительства, реконструкции и ввода их в эксплуатацию, в случае если указанные процессы начались до вступления в силу Правил, эксплуатируются в соответствии с утвержденной проектной документацией, по которой они были построены, при условии обеспечения доступности услуг, оказываемых хозяйствующим субъектом инвалидам и лицам с ограниченными возможностями здоровья.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1.4. Функционирование хозяйствующих субъектов, осуществляющих образовательную деятельность, подлежащую лицензированию, а также деятельность по организации отдыха детей и их оздоровления, осуществляется при наличии заключения, подтверждающего их соответствие санитарному законодательству в том числе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потребителей.</w:t>
      </w:r>
    </w:p>
    <w:p w:rsidR="001D0F8B" w:rsidRPr="001D0F8B" w:rsidRDefault="001D0F8B" w:rsidP="001D0F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12" w:anchor="8P60LT" w:history="1">
        <w:r w:rsidRPr="001D0F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 2 статьи 40 Федерального закона от 30.03.1999 N 52-ФЗ "О санитарно-эпидемиологическом благополучии населения"</w:t>
        </w:r>
      </w:hyperlink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1999, N 14, ст.1650; 2003, N 2, ст.167; 2007, N 46, ст.5554; 2009, N 1, ст.17; 2011, N 30 (ч.1), ст.4596; 2015, N 1 (часть I), ст.11) и </w:t>
      </w:r>
      <w:hyperlink r:id="rId13" w:anchor="7DG0K7" w:history="1">
        <w:r w:rsidRPr="001D0F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 2 статьи 12 Федеральный закон от 24.07.1998 N 124-ФЗ "Об основных гарантиях прав ребенка в Российской Федерации"</w:t>
        </w:r>
      </w:hyperlink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1998, N 31, ст.3802; 2019, N 42 (часть II), ст.5801).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1.5. Работники хозяйствующих субъектов должны соответствовать требованиям, касающимся прохождения ими предварительных (при поступлении на работу) и периодических медицинских осмотров, профессиональной гигиенической подготовки и аттестации (при приеме на работу и далее с периодичностью не реже 1 раза в 2 года, работники комплекса помещений для приготовления и раздачи пищи - ежегодно) вакцинации и иметь личную медицинскую книжку 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</w:p>
    <w:p w:rsidR="001D0F8B" w:rsidRPr="001D0F8B" w:rsidRDefault="001D0F8B" w:rsidP="001D0F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14" w:anchor="7D20K3" w:history="1">
        <w:r w:rsidRPr="001D0F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 Минздравсоцразвития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</w:t>
        </w:r>
        <w:r w:rsidRPr="001D0F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lastRenderedPageBreak/>
          <w:t>(обследований) работников, занятых на тяжелых работах и на работах с вредными и (или) опасными условиями труда"</w:t>
        </w:r>
      </w:hyperlink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21.10.2011 N 22111) (зарегистрирован Минюстом России 21.10.2011, регистрационный N 22111), с изменениями, внесенными </w:t>
      </w:r>
      <w:hyperlink r:id="rId15" w:history="1">
        <w:r w:rsidRPr="001D0F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приказами Минздрава России от 15.05.2013 N 296н</w:t>
        </w:r>
      </w:hyperlink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Минюстом России 03.07.2013, регистрационный N 28970), </w:t>
      </w:r>
      <w:hyperlink r:id="rId16" w:history="1">
        <w:r w:rsidRPr="001D0F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05.12.2014 N 801н</w:t>
        </w:r>
      </w:hyperlink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Минюстом России 03.02.2015, регистрационный N 35848), </w:t>
      </w:r>
      <w:hyperlink r:id="rId17" w:anchor="64U0IK" w:history="1">
        <w:r w:rsidRPr="001D0F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13.12.2019 N 1032н</w:t>
        </w:r>
      </w:hyperlink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Минюстом России 24.12.2019, регистрационный N 56976), </w:t>
      </w:r>
      <w:hyperlink r:id="rId18" w:history="1">
        <w:r w:rsidRPr="001D0F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приказами Минтруда России и Минздрава России от 06.02.2018 N 62н/49н</w:t>
        </w:r>
      </w:hyperlink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Минюстом России 02.03.2018, регистрационный N 50237) </w:t>
      </w:r>
      <w:hyperlink r:id="rId19" w:anchor="64U0IK" w:history="1">
        <w:r w:rsidRPr="001D0F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и от 03.04.2020 N 187н/268н</w:t>
        </w:r>
      </w:hyperlink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Минюстом России 12.05.2020, регистрационный N 58320), </w:t>
      </w:r>
      <w:hyperlink r:id="rId20" w:anchor="7D20K3" w:history="1">
        <w:r w:rsidRPr="001D0F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Минздрава России от 18.05.2020 N 455н</w:t>
        </w:r>
      </w:hyperlink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Минюстом России 22.05.2020 N 58430).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21" w:history="1">
        <w:r w:rsidRPr="001D0F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 Минздрава России от 21.03.2014 N 125н "Об утверждении национального календаря профилактических прививок и календаря профилактических прививок по эпидемическим показаниям"</w:t>
        </w:r>
      </w:hyperlink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25.04.2014 N 32115) (зарегистрирован Минюстом России 25.04.2014, регистрационный N 32115), с изменениями, внесенными </w:t>
      </w:r>
      <w:hyperlink r:id="rId22" w:history="1">
        <w:r w:rsidRPr="001D0F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приказами Минздрава России от 16.06.2016 N 370н</w:t>
        </w:r>
      </w:hyperlink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Минюстом России 04.07.2016, регистрационный N 42728), </w:t>
      </w:r>
      <w:hyperlink r:id="rId23" w:history="1">
        <w:r w:rsidRPr="001D0F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13.004.2017 N 175н</w:t>
        </w:r>
      </w:hyperlink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Минюстом России 17.05.2017, регистрационный N 46745), </w:t>
      </w:r>
      <w:hyperlink r:id="rId24" w:anchor="64U0IK" w:history="1">
        <w:r w:rsidRPr="001D0F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19.02.2019 N 69н</w:t>
        </w:r>
      </w:hyperlink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Минюстом России 19.03.2019, регистрационный N 54089), </w:t>
      </w:r>
      <w:hyperlink r:id="rId25" w:anchor="64U0IK" w:history="1">
        <w:r w:rsidRPr="001D0F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24.04.2019 N 243н</w:t>
        </w:r>
      </w:hyperlink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Минюстом России 15.07.2019, регистрационный N 55249).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26" w:anchor="8OK0LM" w:history="1">
        <w:r w:rsidRPr="001D0F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Статья 34 Федерального закона от 30.03.1999 N 52-ФЗ "О санитарно-эпидемиологическом благополучии населения"</w:t>
        </w:r>
      </w:hyperlink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1999, N 14, ст.1650; 2004, N 35, ст.3607; 2011, N 1 ст.6; N 30 (ч.1), ст.4590; 2013, N 48, ст.6165).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1.6. Эксплуатация земельного участка, используемого хозяйствующим субъектом на праве собственности или ином законном основании (далее - собственная территория), а также объектов иными юридическими и физическими лицами допускается в соответствии с заявленным хозяйствующим субъектом видом деятельности при условии соблюдения Правил.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1.7. Проведение всех видов ремонтных работ в присутствии детей не допускается.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1.8. На объектах должен осуществляться производственный контроль за соблюдением санитарных правил и гигиенических нормативов.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1.9. При нахождении детей и молодежи на объектах более 4 часов обеспечивается возможность организации горячего питания.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Питание детей и молодежи может осуществляться с привлечением сторонних организаций, юридических лиц или индивидуальных предпринимателей, осуществляющих деятельность по производству готовых блюд, кулинарных изделий и деятельность по их реализации.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1.10. В случаях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хозяйствующий субъект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санитарно-противоэпидемических (профилактических) мероприятий.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1.12.* Количественные значения факторов, характеризующих условия воспитания, обучения и оздоровления детей и молодежи должны соответствовать гигиеническим нормативам.</w:t>
      </w:r>
    </w:p>
    <w:p w:rsidR="001D0F8B" w:rsidRPr="001D0F8B" w:rsidRDefault="001D0F8B" w:rsidP="001D0F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</w:t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 Нумерация соответствует оригиналу. - Примечание изготовителя базы данных.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II. Общие требования</w:t>
      </w:r>
    </w:p>
    <w:p w:rsidR="001D0F8B" w:rsidRPr="001D0F8B" w:rsidRDefault="001D0F8B" w:rsidP="001D0F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 При размещении объектов хозяйствующим субъектом должны соблюдаться следующие требования: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2.1.1. Через собственную территорию не должны проходить магистральные нефтепроводы, газопроводы и нефтепродуктопроводы, сети инженерно-технического обеспечения, предназначенные для обеспечения населенных пунктов, а также изолированные (транзитные) тепловые сети, которыми непосредственно не осуществляется теплоснабжение объектов.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2.1.2. Расстояние от организаций, реализующих программы дошкольного, начального общего, основного общего и среднего общего образования до жилых зданий должно быть не более 500 м, в условиях стесненной городской застройки и труднодоступной местности - 800 м, для сельских поселений - до 1 км.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Расстояние от организаций для детей-сирот и детей, оставшихся без попечения родителей, организаций социального обслуживания с предоставлением проживания до общеобразовательных и дошкольных организаций должно быть до 1 км.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расстояниях, свыше указанных для обучающихся общеобразовательных организаций и воспитанников дошкольных организаций, расположенных в сельской местности, воспитанников организаций для детей-сирот и детей, оставшихся без попечения родителей, организаций социального обслуживания с предоставлением проживания организуется транспортное обслуживание (до организации и обратно). Расстояние транспортного обслуживания не должно превышать 30 километров в одну сторону.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Транспортное обслуживание обучающихся осуществляется транспортом, предназначенным для перевозки детей. Подвоз маломобильных обучающихся осуществляется специально оборудованным транспортным средством для 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перевозки указанных лиц.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Пешеходный подход обучающихся от жилых зданий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2.1.3. В районах Крайнего Севера и приравненных к ним местностях обеспечиваются ветрозащита, а также снегозащита собственной территории.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2.2. На территории хозяйствующего субъекта должны соблюдаться следующие требования: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2.2.1. Собственная территория оборудуется наружным электрическим освещением, по периметру ограждается забором и зелеными насаждениями.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Собственная территория должна быть озеленена из расчета не менее 50% площади территории, свободной от застройки и физкультурно-спортивных площадок, в том числе и по периметру этой территории.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Допускается сокращение озеленения деревьями и кустарниками собственной территории в районах Крайнего Севера и приравненных к ним местностях с учетом климатических условий в этих районах. В городах в условиях стесненной городской застройки допускается снижение озеленения не более чем на 25% площади собственной территории, свободной от застройки.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 собственной территории не должно быть плодоносящих ядовитыми плодами деревьев и кустарников.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2.2.2. Спортивные и игровые площадки должны иметь полимерное или натуральное покрытие. Полимерные покрытия должны иметь документы об оценке (подтверждения) соответствия.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Спортивные занятия и мероприятия на сырых площадках и (или) на площадках, имеющих дефекты, не проводятся.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Беговые дорожки и спортивные площадки должны быть спланированы с учетом необходимости отвода поверхностных вод за пределы их границ.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проведения занятий по физической культуре, спортивных соревнований допускается использование спортивных сооружений и площадок, расположенных за пределами собственной территории и оборудованных в соответствии с требованиями санитарного законодательства.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2.2.3. На собственной территории должна быть оборудована площадка, расположенная в непосредственной близости от въезда на эту территорию, с водонепроницаемым твердым покрытием для сбора отходов. Размеры площадки должны превышать площадь основания контейнеров на 1 м во все стороны.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 площадке устанавливаются контейнеры (мусоросборники) закрывающимися крышками.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Допускается использование иных специальных закрытых конструкций для сбора отходов, в том числе с размещением их на смежных с собственной территорией контейнерных площадках жилой застройки.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2.2.4. Покрытие проездов, подходов и дорожек на собственной территории не должно иметь дефектов.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2.2.5. Расположение на собственной территории построек и сооружений, функционально не связанных с деятельностью хозяйствующего субъекта не допускается.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2.2.6. На собственной территории должно быть обеспечено отсутствие грызунов и насекомых, в том числе клещей, способами, предусмотренными соответствующими санитарными правилами.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2.3. В отношении объектов (зданиям, строениям, сооружениям), используемых хозяйствующими субъектами при осуществлении деятельности, должны соблюдаться следующие требования: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2.3.1. Планировка зданий, строений, сооружений должна обеспечивать соблюдение гигиенических нормативов и обеспечивать доступность услуг, оказываемых для инвалидов и лицам с ограниченными возможностями здоровья.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наличии нескольких зданий, функционально связанных между собой, находящихся на одной собственной территории, должны предусматриваться отапливаемые переходы из одного здания в другое для исключения перемещения детей (молодежи) по улице, за исключением загородных стационарных детских оздоровительных лагерей с круглосуточным пребыванием. Неотапливаемые переходы допускаются: при следующих климатических условиях: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среднемесячной температуре воздуха в январе от -5°С до +2°С, средней скорости ветра за три зимних месяца 5 и более м/с, среднемесячной температуре воздуха в июле от +21°С до +25°С, среднемесячной относительной влажности воздуха в июле - более 75%,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среднемесячной температуре воздуха в январе от -15°С до +6°С, среднемесячной температуре воздуха в июле от +22°С и выше, среднемесячной относительной влажности воздуха в июле - более 50%.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Организации, реализующие программы начального общего, основного общего и среднего общего образования размещаются на собственной территории в отдельно стоящих зданиях.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Организации, реализующие программы начального общего, основного общего и среднего общего образования не допускается размещать в помещениях жилищного фонда, а также в функционирующих зданиях общественного и административного назначения.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Встроенные в жилые здания, встроенно-пристроенные к жилым зданиям и (или) к зданиям общественного и административного назначения хозяйствующие субъекты должны иметь самостоятельные вход и выход, а также прилегающую к 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ним территорию, если иное не определено Правилами.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подвальных этажах не допускается размещение помещений для детей и молодежи, помещений, в которых оказывается медицинская помощь, за исключением гардеробов, туалетов для персонала, тира, помещений для хранения книг (далее - книгохранилища), умывальных и душевых помещений (далее - умывальные, душевые соответственно), для стирки и сушки белья, гладильных, хозяйственных иных подсобных помещений.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помещениях цокольного этажа не допускается размещение помещений для детей и молодежи, за исключением гардеробов, туалетов, тира, книгохранилищ, умывальных, душевых, туалетов, помещений для стирки и сушки белья, гладильных, хозяйственных и иных подсобных помещений, обеденных и тренажерных залов для молодежи.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Подвальные помещения должны быть сухими, не содержащими следы загрязнений, плесени и грибка, не допускается наличие в них мусора.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Учебные помещения для занятий детей дошкольного и младшего школьного возраста в объектах хозяйствующих субъектов, реализующих образовательные программы дошкольного образования и начального общего, основного общего и среднего общего образования размещаются не выше третьего этажа здания, если иное не определено Правилами.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Минимальное количество помещений, необходимых для функционирования хозяйствующего субъекта (далее - минимальный набор помещений) с круглосуточным пребыванием включает: жилые помещения, помещения для организации питания, помещения для оказания медицинской помощи, помещения для реализации образовательных программ (учебные классы (комнаты самоподготовки) и (или) по присмотру и уходу за детьми (игровые комнаты), или комнаты для осуществления присмотра и ухода (игровые комнаты и (или) гостиные), душевые, умывальные, туалеты для проживающих, помещения для стирки, сушки и глажки белья, комнаты для хранения постельного белья, комнаты и туалеты для персонала.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объектов с дневным пребыванием минимальный набор помещений включает: помещения, обеспечивающие реализацию основного вида деятельности, помещения для организации питания (в случае пребывания детей (молодежи) в данных объектах более 4 часов), санитарные узлы, помещения для оказания медицинской помощи (в случаях, установленных законодательством).</w:t>
      </w:r>
    </w:p>
    <w:p w:rsidR="001D0F8B" w:rsidRPr="001D0F8B" w:rsidRDefault="001D0F8B" w:rsidP="001D0F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27" w:anchor="A8C0NI" w:history="1">
        <w:r w:rsidRPr="001D0F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 3 статьи 41 Федерального закона от 29.12.2012 N 273-ФЗ "Об образовании в Российской Федерации"</w:t>
        </w:r>
      </w:hyperlink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31.12.2012, N 53 (ч.1), ст.7598; 2016, N 27 (часть II), ст.4246).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2.3.2. Допускается предусматривать трансформируемые пространства для многофункционального назначения (трансформируемые) (актовый зал, обеденный зал, рекреации, библиотека, спортивный зал, учебные классы, аудитории) в соответствии с задачами образовательного процесса, при условии их оборудования согласно Правилам. Для обеспечения передвижения инвалидов и лиц с ограниченными возможностями здоровья по собственной территории и объектам хозяйствующим субъектом должны проводится мероприятия по 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созданию доступной среды для инвалидов.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2.3.3 Помещения и оборудование, используемые для приготовления пищи, их размещение и размер должны обеспечивать последовательность (поточность) технологических процессов, исключающих встречные потоки сырья, полуфабрикатов и готовой продукции, использованной и чистой посуды, а также встречного движения посетителей и персонала. Не допускается использование пищевого сырья в столовых, работающих на полуфабрикатах.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Производство готовых блюд осуществляется в соответствии с рецептурой и технологией приготовления блюд, отраженной в технологических картах, при условии соблюдения санитарно-эпидемиологических требований и гигиенических нормативов.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2.4. В объектах должны соблюдаться следующие требования: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2.4.1. Входы в здания оборудуются тамбурами или воздушно-тепловыми завесами если иное не определено </w:t>
      </w:r>
      <w:hyperlink r:id="rId28" w:anchor="8OM0LO" w:history="1">
        <w:r w:rsidRPr="001D0F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главой III Правил</w:t>
        </w:r>
      </w:hyperlink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2.4.2. Количество обучающихся, воспитанников и отдыхающих не должно превышать установленное </w:t>
      </w:r>
      <w:hyperlink r:id="rId29" w:anchor="8OQ0LQ" w:history="1">
        <w:r w:rsidRPr="001D0F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пунктами 3.1.1</w:t>
        </w:r>
      </w:hyperlink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30" w:anchor="8PC0LV" w:history="1">
        <w:r w:rsidRPr="001D0F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3.4.14 Правил</w:t>
        </w:r>
      </w:hyperlink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 гигиенические нормативы.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2.4.3. Обучающиеся, воспитанники и отдыхающие обеспечиваются мебелью в соответствии с их ростом и возрастом. Функциональные размеры мебели должны соответствовать обязательным требованиям, установленным техническим регламентом.</w:t>
      </w:r>
    </w:p>
    <w:p w:rsidR="001D0F8B" w:rsidRPr="001D0F8B" w:rsidRDefault="001D0F8B" w:rsidP="001D0F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31" w:anchor="7D20K3" w:history="1">
        <w:r w:rsidRPr="001D0F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ТР ТС 025/2012 "Технический регламент Таможенного союза. О безопасности мебельной продукции"</w:t>
        </w:r>
      </w:hyperlink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утвержденный </w:t>
      </w:r>
      <w:hyperlink r:id="rId32" w:history="1">
        <w:r w:rsidRPr="001D0F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решением Совета Евразийской экономической комиссии от 15.06.2012 N 32</w:t>
        </w:r>
      </w:hyperlink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сайт Комиссии Таможенного союза http://www.tsouz.ru/, 18.06.2012) (далее - TP ТС 025/2012).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Мебель для учебных заведений (парты, столы и стулья) обеспечивается цветовой маркировкой в соответствии с ростовой группой (кроме палаточных лагерей и организаций, осуществляющих образовательную деятельность по образовательным программам высшего образования). Цветовая маркировка наносится на боковую наружную поверхность стола и стула.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Парты (столы) расставляются в следующем порядке: меньшие по размеру - ближе к доске, большие по размеру - дальше от доски. Конторки размещают на последних от доски рядах.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организации образовательной деятельности без использования учебной доски мебель для учебных заведений может быть расставлена в ином порядке.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Детей рассаживают с учетом роста, наличия заболеваний органов дыхания, слуха и зрения.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При расположении парт (столов) используемых при организации обучения и воспитания, обучающихся с ограниченными возможностями здоровья и 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инвалидов, следует учитывать особенности физического развития обучающихся.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зависимости от назначения помещений используются различные виды мебели, при этом допускается использование многофункциональной (трансформируемой) мебели.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учебных помещениях табуретки и скамейки вместо стульев использоваться не должны. Вновь приобретаемая мебель должна иметь документы об оценке (подтверждения) соответствия требованиям </w:t>
      </w:r>
      <w:hyperlink r:id="rId33" w:anchor="7D20K3" w:history="1">
        <w:r w:rsidRPr="001D0F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ТР ТС 025/2012</w:t>
        </w:r>
      </w:hyperlink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Покрытие столов и стульев должно не иметь дефектов и повреждений, и быть выполненным из материалов, устойчивых к воздействию влаги, моющих и дезинфицирующих средств.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Мебель для лиц с ограниченными возможностями здоровья и инвалидов должна быть приспособлена к особенностям их психофизического развития, индивидуальным возможностям и состоянию здоровья.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2.4.4. Помещения, предназначенные для организации учебного процесса, оборудуются классными досками.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оборудовании учебных помещений интерактивной доской (интерактивной панелью), нужно учитывать её размер и размещение, которые должны обеспечивать обучающимся доступ ко всей поверхности. Диагональ интерактивной доски должна составлять не менее 165,1 см. На интерактивной доске не должно быть зон, недоступных для работы.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Интерактивная доска должна быть расположена по центру фронтальной стены классного помещения.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Активная поверхность интерактивной доски должна быть матовой. Размещение проектора интерактивной доски должно исключать для пользователей возможность возникновения слепящего эффекта.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Учебные доски, для работы с которыми используется мел, должны иметь темное антибликовое покрытие и должны быть оборудованными дополнительными источниками искусственного освещения, направленного непосредственно на рабочее поле.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использовании маркерной доски цвет маркера должен быть контрастного цвета по отношению к цвету доски.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2.4.5. 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(далее - ЭСО) используются в соответствии с инструкцией по эксплуатации и (или) техническим паспортом. ЭСО должны иметь документы об оценке (подтверждении) соответствия.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Использование ЭСО должно осуществляться при условии их соответствия </w:t>
      </w:r>
      <w:hyperlink r:id="rId34" w:anchor="7D20K3" w:history="1">
        <w:r w:rsidRPr="001D0F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Единым санитарно-эпидемиологическим и гигиеническим </w:t>
        </w:r>
        <w:r w:rsidRPr="001D0F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lastRenderedPageBreak/>
          <w:t>требованиям к продукции (товарам), подлежащей санитарно-эпидемиологическому надзору (контролю</w:t>
        </w:r>
      </w:hyperlink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</w:p>
    <w:p w:rsidR="001D0F8B" w:rsidRPr="001D0F8B" w:rsidRDefault="001D0F8B" w:rsidP="001D0F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Утверждены </w:t>
      </w:r>
      <w:hyperlink r:id="rId35" w:anchor="64U0IK" w:history="1">
        <w:r w:rsidRPr="001D0F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решением Комиссии Таможенного союза от 28.05.2010 N 299 "О применении санитарных мер в таможенном союзе"</w:t>
        </w:r>
      </w:hyperlink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сайт Комиссии Таможенного союза http://www.tsouz.ru/, 28.06.2010) (далее - Единые санитарные требования).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Минимальная диагональ ЭСО должна составлять для монитора персонального компьютера и ноутбука - не менее 39,6 см, планшета - 26,6 см. Использование мониторов на основе электронно-лучевых трубок в образовательных организациях не допускается.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2.4.6. При организации питания хозяйствующими субъектами должны соблюдаться следующие требования.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2.4.6.1. В составе комплекса помещений для приготовления и раздачи пищи, работающих на сырье, должны быть предусмотрены следующие помещения: загрузочный цех, горячий цех, холодный цех, мясо-рыбный цех, цех первичной обработки овощей, цех вторичной обработки овощей, моечная для кухонной посуды, моечная для столовой посуды, кладовые и складские помещения с холодильным оборудованием.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составе комплекса помещений для приготовления и раздачи пищи, работающих на полуфабрикатах, должны быть предусмотрены следующие помещения: загрузочный цех, помещения, предназначенные для доготовив* полуфабрикатов, горячий цех, холодный цех, моечная для кухонной посуды, моечная для столовой посуды, кладовые и складские помещения с холодильным оборудованием.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     * Текст документа соответствует оригиналу - Примечание изготовителя базы данных.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составе комплекса помещений буфетов-раздаточных должны быть: помещение для приема и раздачи готовых блюд и кулинарных изделий, помещение для мытья кухонной и столовой посуды, помещение (место) для хранения контейнеров (термосов, тары).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2.4.6.2. Помещения для приготовления и приема пищи, хранения пищевой продукции оборудуются технологическим, холодильным и моечным оборудованием, инвентарем в соответствии с гигиеническими нормативами, а также в целях соблюдения технологии приготовления блюд, режима обработки, условий хранения пищевой продукции.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Оборудование, инвентарь, посуда и тара должны быть выполнены из материалов, предназначенных для контакта с пищевыми продуктами, а также предусматривающих возможность их мытья и обеззараживания. Допускается использование одноразовой столовой посуды и приборов.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Посуда для приготовления блюд должна быть выполнена из нержавеющей стали. Инвентарь, используемый для раздачи и порционирования блюд, должен 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иметь мерную метку объема в литрах и (или) миллилитрах.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 допускается использование деформированной, с дефектами и механическими повреждениями кухонной и столовой посуды, инвентаря; столовых приборов (вилки, ложки) из алюминия.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Хранение стерильных бутылочек, сосок и пустышек должно быть организовано в специальной промаркированной посуде с крышкой.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Складские помещения для хранения пищевых продуктов оборудуют приборами для измерения относительной влажности и температуры воздуха, холодильное оборудование - контрольными термометрами.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Технологическое и холодильное оборудование должно быть исправным и способным поддерживать температурный режим.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Производственные столы, предназначенные для обработки пищевых продуктов, должны быть цельнометаллическими, устойчивыми к действию моющих и дезинфекционных средств, выполнены из материалов, для контакта с пищевыми продуктами. Покрытие стола для работы с тестом (столешница) должно быть выполнено из дерева твердых лиственных пород. В дошкольных группах, размещенных в жилых и нежилых помещениях жилищного фонда, для работы с тестом допускается использование съёмной доски, выполненной из дерева твердых лиственных пород.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замене оборудования в помещениях для приготовления холодных закусок необходимо обеспечить установку столов с охлаждаемой поверхностью.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Кухонная посуда, столы, инвентарь, оборудование маркируются в зависимости от назначения и должны использоваться в соответствии с маркировкой.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обеззараживания воздуха в холодном цехе используется бактерицидная установка для обеззараживания воздуха.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отсутствии холодного цеха приборы для обеззараживания воздуха устанавливают на участке (в зоне) приготовления холодных блюд, в мясорыбном, овощном цехах и в помещении для обработки яиц.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Количество технологического, холодильного и моечного оборудования, инвентаря, кухонной и столовой посуды должно обеспечивать поточность технологического процесса, а объем единовременно приготавливаемых блюд должен соответствовать количеству непосредственно принимающих пищу лиц.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2.4.6.3. Обеденные залы оборудуются столовой мебелью (столами, стульями, табуретами, скамьями), имеющей без дефектов и повреждений покрытие, позволяющее проводить обработку с применением моющих и дезинфицирующих средств.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2.4.7. Спальные комнаты для проживания обеспечиваются кроватями, тумбочками и стульями (табуреты) по количеству проживающих, столом, шкафом (шкафами) для раздельного хранения одежды и обуви. Количество столов и 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шкафов должно предусматривать возможность использования их всеми проживающими и возможность раздельного хранения вещей.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2.4.8. Кровати должны иметь твердое ложе. Допускается оборудование спален раскладными кроватями с жестким ложем или трансформируемыми кроватями, не превышающими трех уровней и имеющими самостоятельный заход на них.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Использование диванов и кресел для сна не допускается, кроме общежитий организаций, осуществляющих образовательную деятельность по образовательным программам среднего профессионального, высшего образования.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Каждое спальное место обеспечивается комплектом постельных принадлежностей (матрацем с наматрасником, подушкой, одеялом), постельным бельем (наволочкой, простыней, пододеяльником) и полотенцами (для лица и для ног, а также банным). Допускается использование одноразовых полотенец для лица, рук и ног.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Количество комплектов постельного белья, наматрасников и полотенец (для лица и для ног, а также банного) должно быть не менее 2 комплектов на одного человека.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организаций, осуществляющих образовательную деятельность по образовательным программам среднего профессионального, высшего образования допускается использование личных постельных принадлежностей и спальных мест.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2.4.9. Мебель должна иметь покрытие, допускающее проведение влажной уборки с применением моющих и дезинфекционных средств.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Используемое спортивное оборудование должно быть выполнено из материалов, допускающих их влажную обработку моющими и дезинфекционными средствами.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2.4.10. При установке в помещениях телевизионной аппаратуры расстояние от ближайшего места просмотра до экрана должно быть не менее 2 метров.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2.4.11. На каждом этаже объекта размещаются туалеты для детей и молодежи. На каждом этаже объектов организаций, реализующих образовательные программы дошкольного образования, начального общего, основного общего и среднего общего образования, организаций для детей-сирот и детей, оставшихся без попечения родителей, хозяйствующих субъектов социального обслуживания семьи и детей с круглосуточным пребыванием, загородных стационарных детских оздоровительных лагерей с круглосуточным пребыванием оборудуются туалетные комнаты для детей (молодежи) разного пола. Площадь туалетов для детей до 3 лет должна составлять не менее 12 м, от 3 до 7 лет - 16,0 м; для детей старше 7 лет - не менее 0,1 м на ребенка.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Туалетные комнаты оборудуются умывальниками и туалетными кабинами с дверями. Во вновь строящихся хозяйствующих субъектах в туалетах для мальчиков дополнительно устанавливаются писсуары, оборудованные 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перегородками.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3.11.5. Минимальный набор помещений для оказания медицинской помощи включает: кабинет врача; процедурный кабинет; изолятор; пост медицинской сестры; помещение для приготовления дезинфекционных растворов и хранения уборочного инвентаря, предназначенного для указанных помещений туалет с умывальником.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изоляторе медицинского пункта предусматриваются не менее двух палат (раздельно для капельных и кишечных инфекций). В составе помещений изолятора предусматриваются: туалет с раковиной для мытья рук, а также буфетная с двумя моечными раковинами для мойки посуды и шкафами для ее хранения.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Возможно оборудование в медицинском пункте или в изоляторе душевой (ванной комнаты).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3.11.6. При использовании надворных туалетов обеспечивается искусственное освещение, наличие туалетной бумаги, условия для мытья рук мылом.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Надворные туалеты выгребного типа оборудуются надземной частью строения и водонепроницаемым выгребом, размещаются на расстоянии не менее 25 м от жилой зоны, столовой. Не допускается устройство и использование надворных туалетов без крыши (навеса) и без внутренних экранов-перегородок.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Хозяйствующим субъектом обеспечивается освещение дорожек, ведущих к туалетам.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3.11.7. Для хранения и размещения личных сумок (чемоданов, рюкзаков) детей выделяется специальное помещение, оборудованное стеллажами (или выделяют специальное оборудованное место).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3.11.8. С целью выявления педикулеза у детей, перед началом смены и не реже одного раза в 7 дней проводятся осмотры детей. Дети с педикулезом к посещению не допускаются.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Ежедневно должна проводиться бесконтактная термометрия детей и сотрудников.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выявлении лиц с признаками инфекционных заболеваний и повышенной температурой во время нахождения их в хозяйствующем субъекте должны быть приняты меры по ограничению их контакта с иными лицами посредством размещения в помещения для оказания медицинской помощи или иные помещения, кроме вспомогательных, до приезда законных представителей (родителей или опекунов), до перевода в медицинскую организацию или до приезда скорой помощи.</w:t>
      </w:r>
    </w:p>
    <w:p w:rsidR="001D0F8B" w:rsidRPr="001D0F8B" w:rsidRDefault="001D0F8B" w:rsidP="001D0F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36" w:anchor="7EK0KK" w:history="1">
        <w:r w:rsidRPr="001D0F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Статья 29 Федерального закона от 30.03.1999 N 52-ФЗ "О санитарно-эпидемиологическом благополучии населения"</w:t>
        </w:r>
      </w:hyperlink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1999, N 14, ст.1650; 2004 N 35 ст.3607).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3.11.10*. Перед дневным и ночным сном, а также по возвращении после выхода детей (экскурсия, поход) за пределы собственной территории в летний оздоровительный сезон дети осматриваются на предмет присасывания клеща.</w:t>
      </w:r>
    </w:p>
    <w:p w:rsidR="001D0F8B" w:rsidRPr="001D0F8B" w:rsidRDefault="001D0F8B" w:rsidP="001D0F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</w:t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 Нумерация соответствует оригиналу. - Примечание изготовителя базы данных.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3.11.11. Допустимая температура воздуха составляет не ниже: в спальных помещениях +18°С, в спортивных залах +17°С, душевых +25°С, в столовой, в помещениях культурно-массового назначения и для занятий +18°С.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Помещения постоянного пребывания и проживания детей для дезинфекции воздушной среды оборудуются приборами по обеззараживанию воздуха.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3.12. В организациях отдыха детей и их оздоровления с дневным пребыванием должны соблюдаться следующие требования: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3.12.1. Хозяйствующие субъекты в срок не позднее, чем за один месяц до открытия каждого сезона информируют территориальные органы, уполномоченные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о планируемых сроках заездов детей и режиме работы, а также количестве детей.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3.12.2. Минимальный набор помещений включает игровые комнаты, помещения для занятий кружков, спальные помещения (при организации сна), помещения для оказания медицинской помощи, спортивный зал, столовую, помещение для просушивания одежды и обуви, раздевалку для верхней одежды, кладовую спортинвентаря, игр и кружкового инвентаря, туалеты, помещение для хранения, обработки уборочного инвентаря и приготовления дезинфекционных растворов.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помещениях пребывания (игровые, мастерские, помещения дополнительного образования) детей и их дневного сна (при организации) проводится дезинфекция воздушной среды приборами по обеззараживанию воздуха.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3.12.3. При организации дневного сна возможно использование личных спальных принадлежностей и полотенец отдыхающих детей, а также возможность стирки постельного белья и полотенец родителями индивидуально для каждого ребенка.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3.12.4. Дети осматриваются на предмет присасывания клеща перед дневным сном, при возвращении детей после их выхода (экскурсия, поход) за пределы собственной территории хозяйственного субъекта.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3.12.5. Прием детей осуществляется при наличии справки о состоянии здоровья ребенка, содержащую в том числе сведения об отсутствии в течении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Дети-инвалиды и дети с ограниченными возможностями здоровья направляются в организации, в которых созданы условия для их пребывания.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3.13. В палаточных лагерях должны соблюдаться следующие требования: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3.13.1. Хозяйствующие субъекты в срок не позднее, чем за один месяц до открытия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 и режиме работы, о количестве детей.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3.13.2. Перед открытием палаточного лагеря на территории, на которой планируется его размещение, проводятся: уборка территории от мусора, сухостоя и валежника, очистка от колючих кустарников и растительности с ядовитыми плодами, а также ее аккарицидная обработка, мероприятия по борьбе с грызунами.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 палаточному лагерю должен быть обеспечен подъезд транспорта.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Смены проводятся при установившейся ночной температуре воздуха окружающей среды не ниже +15°С. Продолжительность смены определяется его спецификой (профилем, программой) и климатическими условиями.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отъезда.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Дети-инвалиды и дети с ограниченными возможностями здоровья принимаются в организации, в которых созданы условия для их пребывания.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3.13.3. Территория, на которой размещается палаточный лагерь, обозначается по периметру знаками.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 территории размещения палаточного лагеря предусматриваются зоны: жилая; приготовления и приема пищи, хранения продуктов питания; санитарно-бытовая; административно-хозяйственная; физкультурно-оздоровительная.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Медицинский пункт (для палаточных лагерей с численностью несовершеннолетних более 100 детей) размещают в помещении или отдельной палатке площадью не менее 4 м. Для изоляции заболевших детей используются отдельные помещения или палатки не более, чем на 3 места, совместное проживание в которых детей и персонала не допускается.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темное время суток обеспечивается дежурное освещение тропинок, ведущих к туалетам.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3.13.4. По периметру размещения палаток оборудуется отвод для дождевых вод, палатки устанавливаются на настил.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Палатки должны быть непромокаемыми (или устанавливаться под тентом), ветроустойчивыми, иметь защиту от насекомых (защитная сетка на двери и окнах). Все палатки должны иметь закрывающийся вход, а также место для хранения обуви.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3.13.5. Каждый проживающий в палаточном лагере обеспечивается индивидуальным спальным местом. Индивидуальные спальные места оборудуются кроватями (раскладушками) в комплекте с матрацем, одеялом и подушкой или при отсутствии кроватей - теплоизоляционными ковриками в комплекте со спальными мешками. Спальные мешки комплектуются индивидуальными съемными вкладышами.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Могут использоваться личные теплоизоляционные коврики, спальные мешки, вкладыши.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Количество детей, проживающих в палатке должно соответствовать вместимости, указанной в техническом паспорте палатки.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случае оборудования индивидуального спального места с использованием личного инвентаря данные условия указываются в договоре на оказание услуг отдыха детей и их оздоровления.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3.13.6. В качестве источников питьевой воды используются существующие источники централизованного, нецентрализованного водоснабжения, привозная питьевая вода.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Дезинфекция емкостей для доставки и хранения питьевой воды проводится разрешенными к применению препаратами, в соответствии с инструкцией производителя.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3.13.8*. Запас постельного белья и вкладышей в спальные мешки формируется с учетом обеспечения смены комплекта не менее 1 раза в 7 календарных дней.</w:t>
      </w:r>
    </w:p>
    <w:p w:rsidR="001D0F8B" w:rsidRPr="001D0F8B" w:rsidRDefault="001D0F8B" w:rsidP="001D0F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</w:t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 Нумерация соответствует оригиналу. - Примечание изготовителя базы данных.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3.13.9. Организованная помывка детей должна проводиться не реже 1 раза в 7 календарных дней.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3.13.10. Для просушивания одежды и обуви на территории палаточного лагеря оборудуется специальное место.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3.13.11. На территории санитарно-бытовой зоны палаточного лагеря размещаются умывальники, душевые, место для мытья ног, место для стирки белья, сушки одежды, туалеты, место сбора мусора. Количество умывальников определяется из расчета 1 умывальник на 10 человек.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Место для личной гигиены для девушек оборудуется в душевой кабине, женском туалете или отдельной палатке и обеспечивается подставками (полками) для предметов личной гигиены и емкостями для теплой воды.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Туалеты в палаточных лагерях располагаются на расстоянии не менее 25 метров от жилой зоны и пищеблока и не менее 50 метров от места купания, из расчета одно очко (размером не более 0,2 м х 0,3 м) на 20 человек раздельно для мальчиков и девочек. Не допускается устройство туалетов без крыши (навеса). Возле туалетов оборудуются рукомойники.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Туалеты выгребного типа организуют с надземной частью и водонепроницаемым выгребом. Глубина выгреба от поверхности земли рассчитывается в зависимости от уровня стояния грунтовых вод, но не менее 1 метра. Не допускается заполнение выгреба более чем на 2/3 объема. Также допускается использовать биотуалеты.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3.13.12. При отсутствии условий для организованного вывоза органических (пищевых) отходов в хозяйственной зоне для утилизации отходов оборудуется компостная яма, закрывающаяся крышкой. Содержимое компостной ямы ежедневно присыпается слоем земли. При заполнении ямы она засыпается землей.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3.13.13. Сточные воды отводятся в специальную яму, закрытую крышкой. Наполнение ямы не должно превышать ее объема.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Мыльные воды должны проходить очистку через фильтр для улавливания мыльных вод.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Ямы-поглотители, ямы надворных туалетов, надворные туалеты ежедневно обрабатываются раствором дезинфекционных средств.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3.13.14. Дети осматриваются на предмет присасывания клеща перед дневным и ночным сном, а также при возвращении детей после их выхода за пределы территории палаточного лагеря.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3.13.15. Организация питания в палаточных лагерях осуществляется в соответствии с абзацами вторым - четвертым, десятым </w:t>
      </w:r>
      <w:hyperlink r:id="rId37" w:anchor="7DK0K8" w:history="1">
        <w:r w:rsidRPr="001D0F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пункта 2.4.6 Правил</w:t>
        </w:r>
      </w:hyperlink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 санитарно-эпидемиологическими требованиями к организации общественного питания населения.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3.14. В организациях труда и отдыха (полевой практики) должны соблюдаться следующие требования: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3.14.1. В весенний, летний и осенний периоды в зависимости от климатических условий выполнение сельскохозяйственных и других видов работ на открытых площадках следует проводить в часы наименьшей инсоляции.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Дети должны работать в головных уборах.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температурах воздуха от 25°С до 28°С продолжительность работы должна составлять не более 2,5 часов для лиц в возрасте от 14 до 16 лет. Для лиц от 16 до 18 лет - не более 3,5 часов.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3.14.2. Запрещается труд детей после 20:00 часов.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3.14.5*. В зависимости от используемой формы для организации и размещения лагеря труда и отдыха к его обустройству применяются требования </w:t>
      </w:r>
      <w:hyperlink r:id="rId38" w:anchor="8Q00M5" w:history="1">
        <w:r w:rsidRPr="001D0F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пунктов 3.10</w:t>
        </w:r>
      </w:hyperlink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39" w:anchor="8PM0LV" w:history="1">
        <w:r w:rsidRPr="001D0F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3.11</w:t>
        </w:r>
      </w:hyperlink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40" w:anchor="8P00LO" w:history="1">
        <w:r w:rsidRPr="001D0F8B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3.12 Правил 3</w:t>
        </w:r>
      </w:hyperlink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1D0F8B" w:rsidRPr="001D0F8B" w:rsidRDefault="001D0F8B" w:rsidP="001D0F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</w:t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 Нумерация соответствует оригиналу. - Примечание изготовителя базы данных.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3.14.6. Прием детей осуществляется при наличии справки о состоянии здоровья ребенка, направляемого в организацию отдыха детей и их оздоровления, содержащую в том числе сведения об отсутствии в течении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3.15. При временном размещении организованных групп детей в общежитиях, гостиницах, турбазах, базах отдыха должны соблюдаться следующие требования: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организации временного пребывания организованных групп детей от восьми и более человек, находящихся с руководителем организованной группы, без родителей (законных представителей) им должны быть обеспечены условия для проживания с соблюдением норм площади, соблюдения правил личной гигиены, питания, организован питьевой режим.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 допускается проживание организованных групп детей в помещениях без естественного освещения, без централизованного водоснабжения и канализации, а также в помещениях, расположенных в подвальных и цокольных этажах.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3.15*. При проведении массовых мероприятий с участием детей и молодежи должны соблюдаться следующие требования:</w:t>
      </w:r>
    </w:p>
    <w:p w:rsidR="001D0F8B" w:rsidRPr="001D0F8B" w:rsidRDefault="001D0F8B" w:rsidP="001D0F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</w:t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 Нумерация соответствует оригиналу. - Примечание изготовителя базы данных.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3.16.1. Хозяйствующие субъекты деятельность которых связана с организацией и проведением массовых мероприятий с участием детей и молодежи, в срок не позднее, чем за 1 месяц до начала мероприятия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проведения мероприятия, о количестве участников, условиях доставки участников до планируемого места проведения мероприятия, условиях проживания, организации питьевого режима, организации питания, сроках проведения дератизационных, дезинсекционных мероприятиях и о противоклещевых обработках (в случае если мероприятие проводится в теплое время года и в природных условиях).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При перевозке организованных групп детей железнодорожным транспортом должны соблюдаться следующие санитарно-эпидемиологические требования: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4.1. Организаторами поездок организованных групп детей железнодорожным транспортом: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обеспечивается сопровождение организованных групп детей взрослыми из расчета 1 сопровождающий на количество детей до 12 человек в период следования к месту назначения и обратно;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организуется питание организованных групп детей с интервалами не более 4 часов;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организуется питьевой режим в пути следования и при доставке организованных групп детей от железнодорожного вокзала до места назначения и обратно, а также при нахождении организованных групп детей на вокзале.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4.2. При нахождении в пути следования более 12 часов группы детей в количестве свыше 30 человек организатор поездки обязать обеспечить сопровождение группы детей медицинским работником.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4.3. При нахождении в пути свыше 1 дня организуется горячее питание.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Кратность приема пищи определяется временем нахождения групп детей в пути следования, времени суток и в соответствии с физиологическими потребностями.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нахождении в пути следования менее 1 дня (менее 24 часов) питание детей осуществляется в соответствии с гигиеническими нормативами.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4.4. У каждого ребенка, входящего в состав организованной группы детей, должна быть медицинская справка об отсутствии контакта с инфекционными больными, оформленная в период формирования группы не более чем за 3 рабочих дня до начала поездки.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4.5. Не менее чем за 3 рабочих дня до отправления группы детей железнодорожным транспортом информация об организации указанной поездки направляется в территориальные органы, уполномоченные на осуществление федерального государственного санитарно-эпидемиологического надзора по месту отправления с указанием следующих сведений: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наименование или фамилия, имя, отчество (при наличии) организатора отдыха групп детей;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адрес местонахождения организатора;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дата выезда, станция отправления и назначения, номер поезда и вагона, его вид;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количество детей и сопровождающих;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наличие медицинского сопровождения;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наименование и адрес конечного пункта назначения;</w:t>
      </w: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D0F8B" w:rsidRPr="001D0F8B" w:rsidRDefault="001D0F8B" w:rsidP="001D0F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D0F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планируемый тип питания в пути следования.</w:t>
      </w:r>
    </w:p>
    <w:p w:rsidR="00F04B01" w:rsidRDefault="001D0F8B">
      <w:bookmarkStart w:id="0" w:name="_GoBack"/>
      <w:bookmarkEnd w:id="0"/>
    </w:p>
    <w:sectPr w:rsidR="00F04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34F"/>
    <w:rsid w:val="001D0F8B"/>
    <w:rsid w:val="0024634F"/>
    <w:rsid w:val="002529FC"/>
    <w:rsid w:val="0062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9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9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03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0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34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5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42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93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6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63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6085656" TargetMode="External"/><Relationship Id="rId13" Type="http://schemas.openxmlformats.org/officeDocument/2006/relationships/hyperlink" Target="https://docs.cntd.ru/document/901713538" TargetMode="External"/><Relationship Id="rId18" Type="http://schemas.openxmlformats.org/officeDocument/2006/relationships/hyperlink" Target="https://docs.cntd.ru/document/542618607" TargetMode="External"/><Relationship Id="rId26" Type="http://schemas.openxmlformats.org/officeDocument/2006/relationships/hyperlink" Target="https://docs.cntd.ru/document/901729631" TargetMode="External"/><Relationship Id="rId39" Type="http://schemas.openxmlformats.org/officeDocument/2006/relationships/hyperlink" Target="https://docs.cntd.ru/document/56608565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s.cntd.ru/document/499086215" TargetMode="External"/><Relationship Id="rId34" Type="http://schemas.openxmlformats.org/officeDocument/2006/relationships/hyperlink" Target="https://docs.cntd.ru/document/902249109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docs.cntd.ru/document/566085656" TargetMode="External"/><Relationship Id="rId12" Type="http://schemas.openxmlformats.org/officeDocument/2006/relationships/hyperlink" Target="https://docs.cntd.ru/document/901729631" TargetMode="External"/><Relationship Id="rId17" Type="http://schemas.openxmlformats.org/officeDocument/2006/relationships/hyperlink" Target="https://docs.cntd.ru/document/564068542" TargetMode="External"/><Relationship Id="rId25" Type="http://schemas.openxmlformats.org/officeDocument/2006/relationships/hyperlink" Target="https://docs.cntd.ru/document/554691475" TargetMode="External"/><Relationship Id="rId33" Type="http://schemas.openxmlformats.org/officeDocument/2006/relationships/hyperlink" Target="https://docs.cntd.ru/document/902352816" TargetMode="External"/><Relationship Id="rId38" Type="http://schemas.openxmlformats.org/officeDocument/2006/relationships/hyperlink" Target="https://docs.cntd.ru/document/56608565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ocs.cntd.ru/document/420240049" TargetMode="External"/><Relationship Id="rId20" Type="http://schemas.openxmlformats.org/officeDocument/2006/relationships/hyperlink" Target="https://docs.cntd.ru/document/564946908" TargetMode="External"/><Relationship Id="rId29" Type="http://schemas.openxmlformats.org/officeDocument/2006/relationships/hyperlink" Target="https://docs.cntd.ru/document/566085656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566085656" TargetMode="External"/><Relationship Id="rId11" Type="http://schemas.openxmlformats.org/officeDocument/2006/relationships/hyperlink" Target="https://docs.cntd.ru/document/566085656" TargetMode="External"/><Relationship Id="rId24" Type="http://schemas.openxmlformats.org/officeDocument/2006/relationships/hyperlink" Target="https://docs.cntd.ru/document/542643174" TargetMode="External"/><Relationship Id="rId32" Type="http://schemas.openxmlformats.org/officeDocument/2006/relationships/hyperlink" Target="https://docs.cntd.ru/document/902352815" TargetMode="External"/><Relationship Id="rId37" Type="http://schemas.openxmlformats.org/officeDocument/2006/relationships/hyperlink" Target="https://docs.cntd.ru/document/566085656" TargetMode="External"/><Relationship Id="rId40" Type="http://schemas.openxmlformats.org/officeDocument/2006/relationships/hyperlink" Target="https://docs.cntd.ru/document/566085656" TargetMode="External"/><Relationship Id="rId5" Type="http://schemas.openxmlformats.org/officeDocument/2006/relationships/hyperlink" Target="https://docs.cntd.ru/document/566085656" TargetMode="External"/><Relationship Id="rId15" Type="http://schemas.openxmlformats.org/officeDocument/2006/relationships/hyperlink" Target="https://docs.cntd.ru/document/499022273" TargetMode="External"/><Relationship Id="rId23" Type="http://schemas.openxmlformats.org/officeDocument/2006/relationships/hyperlink" Target="https://docs.cntd.ru/document/456064369" TargetMode="External"/><Relationship Id="rId28" Type="http://schemas.openxmlformats.org/officeDocument/2006/relationships/hyperlink" Target="https://docs.cntd.ru/document/566085656" TargetMode="External"/><Relationship Id="rId36" Type="http://schemas.openxmlformats.org/officeDocument/2006/relationships/hyperlink" Target="https://docs.cntd.ru/document/901729631" TargetMode="External"/><Relationship Id="rId10" Type="http://schemas.openxmlformats.org/officeDocument/2006/relationships/hyperlink" Target="https://docs.cntd.ru/document/566085656" TargetMode="External"/><Relationship Id="rId19" Type="http://schemas.openxmlformats.org/officeDocument/2006/relationships/hyperlink" Target="https://docs.cntd.ru/document/564859732" TargetMode="External"/><Relationship Id="rId31" Type="http://schemas.openxmlformats.org/officeDocument/2006/relationships/hyperlink" Target="https://docs.cntd.ru/document/9023528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66085656" TargetMode="External"/><Relationship Id="rId14" Type="http://schemas.openxmlformats.org/officeDocument/2006/relationships/hyperlink" Target="https://docs.cntd.ru/document/902275195" TargetMode="External"/><Relationship Id="rId22" Type="http://schemas.openxmlformats.org/officeDocument/2006/relationships/hyperlink" Target="https://docs.cntd.ru/document/420364023" TargetMode="External"/><Relationship Id="rId27" Type="http://schemas.openxmlformats.org/officeDocument/2006/relationships/hyperlink" Target="https://docs.cntd.ru/document/902389617" TargetMode="External"/><Relationship Id="rId30" Type="http://schemas.openxmlformats.org/officeDocument/2006/relationships/hyperlink" Target="https://docs.cntd.ru/document/566085656" TargetMode="External"/><Relationship Id="rId35" Type="http://schemas.openxmlformats.org/officeDocument/2006/relationships/hyperlink" Target="https://docs.cntd.ru/document/9022275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6966</Words>
  <Characters>39711</Characters>
  <Application>Microsoft Office Word</Application>
  <DocSecurity>0</DocSecurity>
  <Lines>330</Lines>
  <Paragraphs>93</Paragraphs>
  <ScaleCrop>false</ScaleCrop>
  <Company/>
  <LinksUpToDate>false</LinksUpToDate>
  <CharactersWithSpaces>46584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2021-10-12T20:52:00Z</dcterms:created>
  <dcterms:modified xsi:type="dcterms:W3CDTF">2021-10-12T20:53:00Z</dcterms:modified>
</cp:coreProperties>
</file>