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3510"/>
        <w:gridCol w:w="7316"/>
      </w:tblGrid>
      <w:tr w:rsidR="00894BA4" w:rsidTr="00790BE8">
        <w:tc>
          <w:tcPr>
            <w:tcW w:w="3510" w:type="dxa"/>
            <w:vAlign w:val="center"/>
          </w:tcPr>
          <w:p w:rsidR="00894BA4" w:rsidRDefault="00894BA4" w:rsidP="00790BE8">
            <w:pPr>
              <w:pStyle w:val="TableParagraph"/>
              <w:spacing w:before="145"/>
              <w:ind w:left="29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7316" w:type="dxa"/>
            <w:vAlign w:val="center"/>
          </w:tcPr>
          <w:p w:rsidR="00894BA4" w:rsidRDefault="00894BA4" w:rsidP="00790BE8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r>
              <w:rPr>
                <w:sz w:val="24"/>
              </w:rPr>
              <w:t>Перечень специальных условий,</w:t>
            </w:r>
          </w:p>
          <w:p w:rsidR="00894BA4" w:rsidRDefault="00894BA4" w:rsidP="00790BE8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имеющихся</w:t>
            </w:r>
            <w:proofErr w:type="gramEnd"/>
            <w:r>
              <w:rPr>
                <w:sz w:val="24"/>
              </w:rPr>
              <w:t xml:space="preserve"> 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894BA4" w:rsidTr="00790BE8">
        <w:tc>
          <w:tcPr>
            <w:tcW w:w="3510" w:type="dxa"/>
          </w:tcPr>
          <w:p w:rsidR="00894BA4" w:rsidRDefault="00894BA4" w:rsidP="00790BE8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>Условия охраны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инвалидов и лиц </w:t>
            </w:r>
          </w:p>
          <w:p w:rsidR="00894BA4" w:rsidRPr="00995EC3" w:rsidRDefault="00894BA4" w:rsidP="00790BE8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316" w:type="dxa"/>
          </w:tcPr>
          <w:p w:rsidR="00894BA4" w:rsidRPr="00A5757A" w:rsidRDefault="00894BA4" w:rsidP="00894BA4">
            <w:pPr>
              <w:pStyle w:val="TableParagraph"/>
              <w:spacing w:before="8"/>
              <w:ind w:left="175" w:firstLine="340"/>
              <w:jc w:val="both"/>
              <w:rPr>
                <w:sz w:val="24"/>
                <w:szCs w:val="24"/>
              </w:rPr>
            </w:pPr>
            <w:r w:rsidRPr="00A5757A">
              <w:rPr>
                <w:sz w:val="24"/>
                <w:szCs w:val="24"/>
              </w:rPr>
              <w:t>Разработан</w:t>
            </w:r>
            <w:r w:rsidRPr="00A5757A">
              <w:rPr>
                <w:spacing w:val="99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паспорт безопасности объекта. Здание школы оснащено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противопожарной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сигнализацией,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информационным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табло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(указатель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выхода),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необходимыми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табличками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="00A5757A" w:rsidRPr="00A5757A">
              <w:rPr>
                <w:spacing w:val="1"/>
                <w:sz w:val="24"/>
                <w:szCs w:val="24"/>
              </w:rPr>
              <w:t xml:space="preserve">                               </w:t>
            </w:r>
            <w:r w:rsidRPr="00A5757A">
              <w:rPr>
                <w:sz w:val="24"/>
                <w:szCs w:val="24"/>
              </w:rPr>
              <w:t>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указателями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звуковой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информацией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для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сигнализации</w:t>
            </w:r>
            <w:r w:rsidRPr="00A5757A">
              <w:rPr>
                <w:spacing w:val="-1"/>
                <w:sz w:val="24"/>
                <w:szCs w:val="24"/>
              </w:rPr>
              <w:t xml:space="preserve"> </w:t>
            </w:r>
            <w:r w:rsidR="00A5757A" w:rsidRPr="00A5757A">
              <w:rPr>
                <w:spacing w:val="-1"/>
                <w:sz w:val="24"/>
                <w:szCs w:val="24"/>
              </w:rPr>
              <w:t xml:space="preserve">                     </w:t>
            </w:r>
            <w:r w:rsidRPr="00A5757A">
              <w:rPr>
                <w:sz w:val="24"/>
                <w:szCs w:val="24"/>
              </w:rPr>
              <w:t>об опасности.</w:t>
            </w:r>
          </w:p>
          <w:p w:rsidR="00894BA4" w:rsidRPr="00A81ABE" w:rsidRDefault="00894BA4" w:rsidP="00894BA4">
            <w:pPr>
              <w:pStyle w:val="TableParagraph"/>
              <w:ind w:left="175" w:firstLine="340"/>
              <w:rPr>
                <w:sz w:val="24"/>
                <w:szCs w:val="24"/>
              </w:rPr>
            </w:pPr>
            <w:proofErr w:type="gramStart"/>
            <w:r w:rsidRPr="00A81ABE">
              <w:rPr>
                <w:sz w:val="24"/>
                <w:szCs w:val="24"/>
              </w:rPr>
              <w:t>Установлены</w:t>
            </w:r>
            <w:proofErr w:type="gramEnd"/>
            <w:r w:rsidRPr="00A81ABE">
              <w:rPr>
                <w:sz w:val="24"/>
                <w:szCs w:val="24"/>
              </w:rPr>
              <w:t>:</w:t>
            </w:r>
          </w:p>
          <w:p w:rsidR="00894BA4" w:rsidRPr="00A81ABE" w:rsidRDefault="00894BA4" w:rsidP="00A81ABE">
            <w:pPr>
              <w:pStyle w:val="TableParagraph"/>
              <w:numPr>
                <w:ilvl w:val="0"/>
                <w:numId w:val="2"/>
              </w:numPr>
              <w:ind w:left="601"/>
              <w:rPr>
                <w:sz w:val="24"/>
                <w:szCs w:val="24"/>
              </w:rPr>
            </w:pPr>
            <w:r w:rsidRPr="00A81ABE">
              <w:rPr>
                <w:sz w:val="24"/>
                <w:szCs w:val="24"/>
              </w:rPr>
              <w:t>тревожная</w:t>
            </w:r>
            <w:r w:rsidRPr="00A81ABE">
              <w:rPr>
                <w:spacing w:val="-2"/>
                <w:sz w:val="24"/>
                <w:szCs w:val="24"/>
              </w:rPr>
              <w:t xml:space="preserve"> </w:t>
            </w:r>
            <w:r w:rsidRPr="00A81ABE">
              <w:rPr>
                <w:sz w:val="24"/>
                <w:szCs w:val="24"/>
              </w:rPr>
              <w:t>кнопка</w:t>
            </w:r>
            <w:r w:rsidRPr="00A81ABE">
              <w:rPr>
                <w:spacing w:val="-3"/>
                <w:sz w:val="24"/>
                <w:szCs w:val="24"/>
              </w:rPr>
              <w:t xml:space="preserve"> </w:t>
            </w:r>
            <w:r w:rsidRPr="00A81ABE">
              <w:rPr>
                <w:sz w:val="24"/>
                <w:szCs w:val="24"/>
              </w:rPr>
              <w:t>для</w:t>
            </w:r>
            <w:r w:rsidRPr="00A81ABE">
              <w:rPr>
                <w:spacing w:val="-4"/>
                <w:sz w:val="24"/>
                <w:szCs w:val="24"/>
              </w:rPr>
              <w:t xml:space="preserve"> </w:t>
            </w:r>
            <w:r w:rsidRPr="00A81ABE">
              <w:rPr>
                <w:sz w:val="24"/>
                <w:szCs w:val="24"/>
              </w:rPr>
              <w:t>экстренных вызовов;</w:t>
            </w:r>
          </w:p>
          <w:p w:rsidR="00894BA4" w:rsidRPr="00A81ABE" w:rsidRDefault="00894BA4" w:rsidP="00A81ABE">
            <w:pPr>
              <w:pStyle w:val="TableParagraph"/>
              <w:numPr>
                <w:ilvl w:val="0"/>
                <w:numId w:val="2"/>
              </w:numPr>
              <w:ind w:left="601"/>
              <w:rPr>
                <w:sz w:val="24"/>
                <w:szCs w:val="24"/>
              </w:rPr>
            </w:pPr>
            <w:r w:rsidRPr="00A81ABE">
              <w:rPr>
                <w:sz w:val="24"/>
                <w:szCs w:val="24"/>
              </w:rPr>
              <w:t>автоматическая</w:t>
            </w:r>
            <w:r w:rsidRPr="00A81ABE">
              <w:rPr>
                <w:spacing w:val="-5"/>
                <w:sz w:val="24"/>
                <w:szCs w:val="24"/>
              </w:rPr>
              <w:t xml:space="preserve"> </w:t>
            </w:r>
            <w:r w:rsidRPr="00A81ABE">
              <w:rPr>
                <w:sz w:val="24"/>
                <w:szCs w:val="24"/>
              </w:rPr>
              <w:t>пожарная</w:t>
            </w:r>
            <w:r w:rsidRPr="00A81ABE">
              <w:rPr>
                <w:spacing w:val="-5"/>
                <w:sz w:val="24"/>
                <w:szCs w:val="24"/>
              </w:rPr>
              <w:t xml:space="preserve"> </w:t>
            </w:r>
            <w:r w:rsidRPr="00A81ABE">
              <w:rPr>
                <w:sz w:val="24"/>
                <w:szCs w:val="24"/>
              </w:rPr>
              <w:t>сигнализация;</w:t>
            </w:r>
          </w:p>
          <w:p w:rsidR="00894BA4" w:rsidRPr="00A81ABE" w:rsidRDefault="00894BA4" w:rsidP="00A81ABE">
            <w:pPr>
              <w:pStyle w:val="TableParagraph"/>
              <w:numPr>
                <w:ilvl w:val="0"/>
                <w:numId w:val="2"/>
              </w:numPr>
              <w:spacing w:line="275" w:lineRule="exact"/>
              <w:ind w:left="601"/>
              <w:rPr>
                <w:sz w:val="24"/>
                <w:szCs w:val="24"/>
              </w:rPr>
            </w:pPr>
            <w:r w:rsidRPr="00A81ABE">
              <w:rPr>
                <w:sz w:val="24"/>
                <w:szCs w:val="24"/>
              </w:rPr>
              <w:t>ПАК «Стрелец</w:t>
            </w:r>
            <w:r w:rsidRPr="00A81ABE">
              <w:rPr>
                <w:spacing w:val="-3"/>
                <w:sz w:val="24"/>
                <w:szCs w:val="24"/>
              </w:rPr>
              <w:t xml:space="preserve"> </w:t>
            </w:r>
            <w:r w:rsidRPr="00A81ABE">
              <w:rPr>
                <w:sz w:val="24"/>
                <w:szCs w:val="24"/>
              </w:rPr>
              <w:t>–</w:t>
            </w:r>
            <w:r w:rsidRPr="00A81ABE">
              <w:rPr>
                <w:spacing w:val="-4"/>
                <w:sz w:val="24"/>
                <w:szCs w:val="24"/>
              </w:rPr>
              <w:t xml:space="preserve"> </w:t>
            </w:r>
            <w:r w:rsidRPr="00A81ABE">
              <w:rPr>
                <w:sz w:val="24"/>
                <w:szCs w:val="24"/>
              </w:rPr>
              <w:t>Мониторинг»;</w:t>
            </w:r>
          </w:p>
          <w:p w:rsidR="00894BA4" w:rsidRPr="00A81ABE" w:rsidRDefault="00894BA4" w:rsidP="00A81ABE">
            <w:pPr>
              <w:pStyle w:val="TableParagraph"/>
              <w:numPr>
                <w:ilvl w:val="0"/>
                <w:numId w:val="2"/>
              </w:numPr>
              <w:spacing w:line="275" w:lineRule="exact"/>
              <w:ind w:left="601"/>
              <w:rPr>
                <w:sz w:val="24"/>
                <w:szCs w:val="24"/>
              </w:rPr>
            </w:pPr>
            <w:r w:rsidRPr="00A81ABE">
              <w:rPr>
                <w:sz w:val="24"/>
                <w:szCs w:val="24"/>
              </w:rPr>
              <w:t>система</w:t>
            </w:r>
            <w:r w:rsidRPr="00A81ABE">
              <w:rPr>
                <w:spacing w:val="-4"/>
                <w:sz w:val="24"/>
                <w:szCs w:val="24"/>
              </w:rPr>
              <w:t xml:space="preserve"> </w:t>
            </w:r>
            <w:r w:rsidRPr="00A81ABE">
              <w:rPr>
                <w:sz w:val="24"/>
                <w:szCs w:val="24"/>
              </w:rPr>
              <w:t>видеонаблюдения.</w:t>
            </w:r>
          </w:p>
          <w:p w:rsidR="00894BA4" w:rsidRPr="00A5757A" w:rsidRDefault="00894BA4" w:rsidP="00894BA4">
            <w:pPr>
              <w:pStyle w:val="TableParagraph"/>
              <w:ind w:left="175" w:right="158" w:firstLine="340"/>
              <w:jc w:val="both"/>
              <w:rPr>
                <w:sz w:val="24"/>
                <w:szCs w:val="24"/>
              </w:rPr>
            </w:pPr>
            <w:r w:rsidRPr="00A5757A">
              <w:rPr>
                <w:sz w:val="24"/>
                <w:szCs w:val="24"/>
              </w:rPr>
              <w:t>Все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помещения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оборудованы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в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соответствии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с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санитарными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 xml:space="preserve">нормами </w:t>
            </w:r>
            <w:proofErr w:type="spellStart"/>
            <w:r w:rsidRPr="00A5757A">
              <w:rPr>
                <w:sz w:val="24"/>
                <w:szCs w:val="24"/>
              </w:rPr>
              <w:t>С</w:t>
            </w:r>
            <w:r w:rsidR="00A5757A">
              <w:rPr>
                <w:sz w:val="24"/>
                <w:szCs w:val="24"/>
              </w:rPr>
              <w:t>ан</w:t>
            </w:r>
            <w:r w:rsidRPr="00A5757A">
              <w:rPr>
                <w:sz w:val="24"/>
                <w:szCs w:val="24"/>
              </w:rPr>
              <w:t>П</w:t>
            </w:r>
            <w:r w:rsidR="00A5757A">
              <w:rPr>
                <w:sz w:val="24"/>
                <w:szCs w:val="24"/>
              </w:rPr>
              <w:t>и</w:t>
            </w:r>
            <w:r w:rsidRPr="00A5757A">
              <w:rPr>
                <w:sz w:val="24"/>
                <w:szCs w:val="24"/>
              </w:rPr>
              <w:t>Н</w:t>
            </w:r>
            <w:proofErr w:type="spellEnd"/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правилами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антитеррористической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защищенности,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противопожарной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безопасности,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их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назначением.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В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содержание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физкультурных</w:t>
            </w:r>
            <w:r w:rsidRPr="00A5757A">
              <w:rPr>
                <w:spacing w:val="6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минуток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обязательно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включаются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упражнения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на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снятие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зрительного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напряжения,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на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предупреждение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зрительного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утомления,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="00A5757A">
              <w:rPr>
                <w:spacing w:val="1"/>
                <w:sz w:val="24"/>
                <w:szCs w:val="24"/>
              </w:rPr>
              <w:t xml:space="preserve">                       </w:t>
            </w:r>
            <w:r w:rsidRPr="00A5757A">
              <w:rPr>
                <w:sz w:val="24"/>
                <w:szCs w:val="24"/>
              </w:rPr>
              <w:t>на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активизацию</w:t>
            </w:r>
            <w:r w:rsidRPr="00A5757A">
              <w:rPr>
                <w:spacing w:val="-3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зрительной системы.</w:t>
            </w:r>
          </w:p>
          <w:p w:rsidR="00894BA4" w:rsidRPr="00A5757A" w:rsidRDefault="00894BA4" w:rsidP="00A5757A">
            <w:pPr>
              <w:pStyle w:val="TableParagraph"/>
              <w:ind w:left="175" w:right="158" w:firstLine="340"/>
              <w:jc w:val="both"/>
              <w:rPr>
                <w:sz w:val="24"/>
                <w:szCs w:val="24"/>
              </w:rPr>
            </w:pPr>
            <w:r w:rsidRPr="00A5757A">
              <w:rPr>
                <w:sz w:val="24"/>
                <w:szCs w:val="24"/>
              </w:rPr>
              <w:t xml:space="preserve">В </w:t>
            </w:r>
            <w:r w:rsidR="00A5757A" w:rsidRPr="00A5757A">
              <w:rPr>
                <w:sz w:val="24"/>
                <w:szCs w:val="24"/>
              </w:rPr>
              <w:t>школе</w:t>
            </w:r>
            <w:r w:rsidRPr="00A5757A">
              <w:rPr>
                <w:sz w:val="24"/>
                <w:szCs w:val="24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 </w:t>
            </w:r>
          </w:p>
          <w:p w:rsidR="00894BA4" w:rsidRPr="00A5757A" w:rsidRDefault="00894BA4" w:rsidP="00A5757A">
            <w:pPr>
              <w:pStyle w:val="TableParagraph"/>
              <w:ind w:left="175" w:right="158" w:firstLine="340"/>
              <w:jc w:val="both"/>
              <w:rPr>
                <w:sz w:val="24"/>
                <w:szCs w:val="24"/>
              </w:rPr>
            </w:pPr>
            <w:r w:rsidRPr="00A5757A">
              <w:rPr>
                <w:sz w:val="24"/>
                <w:szCs w:val="24"/>
              </w:rPr>
              <w:t xml:space="preserve">Для оказания доврачебной первичной медицинской помощи </w:t>
            </w:r>
            <w:r w:rsidR="00A5757A">
              <w:rPr>
                <w:sz w:val="24"/>
                <w:szCs w:val="24"/>
              </w:rPr>
              <w:t xml:space="preserve">  </w:t>
            </w:r>
            <w:r w:rsidRPr="00A5757A">
              <w:rPr>
                <w:sz w:val="24"/>
                <w:szCs w:val="24"/>
              </w:rPr>
              <w:t xml:space="preserve">в </w:t>
            </w:r>
            <w:r w:rsidR="00A5757A" w:rsidRPr="00A5757A">
              <w:rPr>
                <w:sz w:val="24"/>
                <w:szCs w:val="24"/>
              </w:rPr>
              <w:t>школе</w:t>
            </w:r>
            <w:r w:rsidRPr="00A5757A">
              <w:rPr>
                <w:sz w:val="24"/>
                <w:szCs w:val="24"/>
              </w:rPr>
              <w:t xml:space="preserve"> функционирует лицензированный медицинский кабинет</w:t>
            </w:r>
            <w:r w:rsidR="00A5757A" w:rsidRPr="00A5757A">
              <w:rPr>
                <w:sz w:val="24"/>
                <w:szCs w:val="24"/>
              </w:rPr>
              <w:t xml:space="preserve">, который </w:t>
            </w:r>
            <w:r w:rsidRPr="00A5757A">
              <w:rPr>
                <w:sz w:val="24"/>
                <w:szCs w:val="24"/>
              </w:rPr>
              <w:t xml:space="preserve">снащен оборудованием, инвентарем и инструментарием в соответствии с </w:t>
            </w:r>
            <w:proofErr w:type="spellStart"/>
            <w:r w:rsidRPr="00A5757A">
              <w:rPr>
                <w:sz w:val="24"/>
                <w:szCs w:val="24"/>
              </w:rPr>
              <w:t>СанПиН</w:t>
            </w:r>
            <w:proofErr w:type="spellEnd"/>
            <w:r w:rsidRPr="00A5757A">
              <w:rPr>
                <w:sz w:val="24"/>
                <w:szCs w:val="24"/>
              </w:rPr>
              <w:t xml:space="preserve">. Медицинское сопровождение </w:t>
            </w:r>
            <w:proofErr w:type="gramStart"/>
            <w:r w:rsidRPr="00A5757A">
              <w:rPr>
                <w:sz w:val="24"/>
                <w:szCs w:val="24"/>
              </w:rPr>
              <w:t>обучающихся</w:t>
            </w:r>
            <w:proofErr w:type="gramEnd"/>
            <w:r w:rsidRPr="00A5757A">
              <w:rPr>
                <w:sz w:val="24"/>
                <w:szCs w:val="24"/>
              </w:rPr>
              <w:t xml:space="preserve"> осуществляется на основании Договора </w:t>
            </w:r>
            <w:r w:rsidR="00A5757A">
              <w:rPr>
                <w:sz w:val="24"/>
                <w:szCs w:val="24"/>
              </w:rPr>
              <w:t xml:space="preserve">                           </w:t>
            </w:r>
            <w:r w:rsidRPr="00A5757A">
              <w:rPr>
                <w:sz w:val="24"/>
                <w:szCs w:val="24"/>
              </w:rPr>
              <w:t xml:space="preserve">о медицинском обслуживании с ГАУЗ «Детская поликлиника №2». Осуществляется ежегодное прохождение </w:t>
            </w:r>
            <w:proofErr w:type="gramStart"/>
            <w:r w:rsidRPr="00A5757A">
              <w:rPr>
                <w:sz w:val="24"/>
                <w:szCs w:val="24"/>
              </w:rPr>
              <w:t>обучающимися</w:t>
            </w:r>
            <w:proofErr w:type="gramEnd"/>
            <w:r w:rsidRPr="00A5757A">
              <w:rPr>
                <w:sz w:val="24"/>
                <w:szCs w:val="24"/>
              </w:rPr>
              <w:t xml:space="preserve"> периодических медицинских осмотров. На всех обучающихся ведется медицинская документация.</w:t>
            </w:r>
          </w:p>
          <w:p w:rsidR="00894BA4" w:rsidRPr="00A91210" w:rsidRDefault="00894BA4" w:rsidP="005F0403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 w:firstLine="340"/>
              <w:jc w:val="both"/>
              <w:rPr>
                <w:sz w:val="24"/>
              </w:rPr>
            </w:pPr>
            <w:r w:rsidRPr="00A5757A">
              <w:rPr>
                <w:sz w:val="24"/>
                <w:szCs w:val="24"/>
              </w:rPr>
              <w:t>Организовано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двухразовое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горячее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питание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757A">
              <w:rPr>
                <w:sz w:val="24"/>
                <w:szCs w:val="24"/>
              </w:rPr>
              <w:t>обучающихся</w:t>
            </w:r>
            <w:proofErr w:type="gramEnd"/>
            <w:r w:rsidRPr="00A5757A">
              <w:rPr>
                <w:sz w:val="24"/>
                <w:szCs w:val="24"/>
              </w:rPr>
              <w:t>.</w:t>
            </w:r>
            <w:r w:rsidRPr="00A5757A">
              <w:rPr>
                <w:spacing w:val="-57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Опре</w:t>
            </w:r>
            <w:r w:rsidR="005F0403">
              <w:rPr>
                <w:sz w:val="24"/>
                <w:szCs w:val="24"/>
              </w:rPr>
              <w:t>делена оптимальная учебная, внеурочная</w:t>
            </w:r>
            <w:r w:rsidRPr="00A5757A">
              <w:rPr>
                <w:sz w:val="24"/>
                <w:szCs w:val="24"/>
              </w:rPr>
              <w:t xml:space="preserve"> нагрузка, режим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учебных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занятий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продолжительности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каникул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согласно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календарному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учебному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графику.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Для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обучающихся,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осваивающих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основные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общеобразовательные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программы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="00A5757A">
              <w:rPr>
                <w:spacing w:val="1"/>
                <w:sz w:val="24"/>
                <w:szCs w:val="24"/>
              </w:rPr>
              <w:t xml:space="preserve">                   </w:t>
            </w:r>
            <w:r w:rsidRPr="00A5757A">
              <w:rPr>
                <w:sz w:val="24"/>
                <w:szCs w:val="24"/>
              </w:rPr>
              <w:t>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нуждающихся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в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длительном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лечении,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а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также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для детей-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инвалидов, которые по состоянию здоровья не могут посещать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школу, может быть организовано обучение на дому. Основанием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для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организации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обучения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на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дому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являются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заключение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медицинской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организации</w:t>
            </w:r>
            <w:r w:rsidRPr="00894BA4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="00A5757A" w:rsidRPr="00A5757A">
              <w:rPr>
                <w:sz w:val="24"/>
                <w:szCs w:val="24"/>
              </w:rPr>
              <w:t>обращение</w:t>
            </w:r>
            <w:r w:rsidR="00A5757A" w:rsidRPr="00A5757A">
              <w:rPr>
                <w:spacing w:val="1"/>
                <w:sz w:val="24"/>
                <w:szCs w:val="24"/>
              </w:rPr>
              <w:t xml:space="preserve"> </w:t>
            </w:r>
            <w:r w:rsidR="00A5757A" w:rsidRPr="00A5757A">
              <w:rPr>
                <w:sz w:val="24"/>
                <w:szCs w:val="24"/>
              </w:rPr>
              <w:t xml:space="preserve">родителей (законных представителей) </w:t>
            </w:r>
            <w:r w:rsidRPr="00A5757A">
              <w:rPr>
                <w:sz w:val="24"/>
                <w:szCs w:val="24"/>
              </w:rPr>
              <w:t>в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письменной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форме</w:t>
            </w:r>
            <w:r w:rsidR="00A5757A">
              <w:rPr>
                <w:sz w:val="24"/>
                <w:szCs w:val="24"/>
              </w:rPr>
              <w:t>. Порядок о</w:t>
            </w:r>
            <w:r w:rsidRPr="00A5757A">
              <w:rPr>
                <w:sz w:val="24"/>
                <w:szCs w:val="24"/>
              </w:rPr>
              <w:t>формления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отношений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образовательной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организации</w:t>
            </w:r>
            <w:r w:rsidR="00A5757A">
              <w:rPr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и</w:t>
            </w:r>
            <w:r w:rsidR="00A5757A">
              <w:rPr>
                <w:sz w:val="24"/>
                <w:szCs w:val="24"/>
              </w:rPr>
              <w:t xml:space="preserve"> </w:t>
            </w:r>
            <w:r w:rsidRPr="00A5757A">
              <w:rPr>
                <w:spacing w:val="-57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родителей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(законных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представителей)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обучающихся,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нуждающихся в длительном лечении, а также детей-инвалидов</w:t>
            </w:r>
            <w:r w:rsidR="00A5757A">
              <w:rPr>
                <w:sz w:val="24"/>
                <w:szCs w:val="24"/>
              </w:rPr>
              <w:t xml:space="preserve"> в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 xml:space="preserve">части организации </w:t>
            </w:r>
            <w:proofErr w:type="gramStart"/>
            <w:r w:rsidRPr="00A5757A">
              <w:rPr>
                <w:sz w:val="24"/>
                <w:szCs w:val="24"/>
              </w:rPr>
              <w:t>обучения</w:t>
            </w:r>
            <w:proofErr w:type="gramEnd"/>
            <w:r w:rsidRPr="00A5757A">
              <w:rPr>
                <w:sz w:val="24"/>
                <w:szCs w:val="24"/>
              </w:rPr>
              <w:t xml:space="preserve"> по основным общеобразовательным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программам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на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дому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определяется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нормативным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локальным</w:t>
            </w:r>
            <w:r w:rsidRPr="00A5757A">
              <w:rPr>
                <w:spacing w:val="1"/>
                <w:sz w:val="24"/>
                <w:szCs w:val="24"/>
              </w:rPr>
              <w:t xml:space="preserve"> </w:t>
            </w:r>
            <w:r w:rsidRPr="00A5757A">
              <w:rPr>
                <w:sz w:val="24"/>
                <w:szCs w:val="24"/>
              </w:rPr>
              <w:t>актом.</w:t>
            </w:r>
          </w:p>
        </w:tc>
      </w:tr>
    </w:tbl>
    <w:p w:rsidR="00894BA4" w:rsidRDefault="00894BA4"/>
    <w:sectPr w:rsidR="00894BA4" w:rsidSect="002A1989">
      <w:type w:val="continuous"/>
      <w:pgSz w:w="11910" w:h="16840"/>
      <w:pgMar w:top="600" w:right="5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399"/>
    <w:multiLevelType w:val="hybridMultilevel"/>
    <w:tmpl w:val="66DA4674"/>
    <w:lvl w:ilvl="0" w:tplc="387C8074">
      <w:numFmt w:val="bullet"/>
      <w:lvlText w:val="•"/>
      <w:lvlJc w:val="left"/>
      <w:pPr>
        <w:ind w:left="319" w:hanging="144"/>
      </w:pPr>
      <w:rPr>
        <w:rFonts w:ascii="Times New Roman" w:eastAsia="Times New Roman" w:hAnsi="Times New Roman" w:cs="Times New Roman" w:hint="default"/>
        <w:color w:val="0E0E0E"/>
        <w:w w:val="100"/>
        <w:sz w:val="24"/>
        <w:szCs w:val="24"/>
        <w:lang w:val="ru-RU" w:eastAsia="en-US" w:bidi="ar-SA"/>
      </w:rPr>
    </w:lvl>
    <w:lvl w:ilvl="1" w:tplc="87844172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2" w:tplc="39803ABA">
      <w:numFmt w:val="bullet"/>
      <w:lvlText w:val="•"/>
      <w:lvlJc w:val="left"/>
      <w:pPr>
        <w:ind w:left="1671" w:hanging="144"/>
      </w:pPr>
      <w:rPr>
        <w:rFonts w:hint="default"/>
        <w:lang w:val="ru-RU" w:eastAsia="en-US" w:bidi="ar-SA"/>
      </w:rPr>
    </w:lvl>
    <w:lvl w:ilvl="3" w:tplc="83BE8EBC">
      <w:numFmt w:val="bullet"/>
      <w:lvlText w:val="•"/>
      <w:lvlJc w:val="left"/>
      <w:pPr>
        <w:ind w:left="2347" w:hanging="144"/>
      </w:pPr>
      <w:rPr>
        <w:rFonts w:hint="default"/>
        <w:lang w:val="ru-RU" w:eastAsia="en-US" w:bidi="ar-SA"/>
      </w:rPr>
    </w:lvl>
    <w:lvl w:ilvl="4" w:tplc="3B7ED992">
      <w:numFmt w:val="bullet"/>
      <w:lvlText w:val="•"/>
      <w:lvlJc w:val="left"/>
      <w:pPr>
        <w:ind w:left="3023" w:hanging="144"/>
      </w:pPr>
      <w:rPr>
        <w:rFonts w:hint="default"/>
        <w:lang w:val="ru-RU" w:eastAsia="en-US" w:bidi="ar-SA"/>
      </w:rPr>
    </w:lvl>
    <w:lvl w:ilvl="5" w:tplc="57E8C77C">
      <w:numFmt w:val="bullet"/>
      <w:lvlText w:val="•"/>
      <w:lvlJc w:val="left"/>
      <w:pPr>
        <w:ind w:left="3699" w:hanging="144"/>
      </w:pPr>
      <w:rPr>
        <w:rFonts w:hint="default"/>
        <w:lang w:val="ru-RU" w:eastAsia="en-US" w:bidi="ar-SA"/>
      </w:rPr>
    </w:lvl>
    <w:lvl w:ilvl="6" w:tplc="7E38BD8E">
      <w:numFmt w:val="bullet"/>
      <w:lvlText w:val="•"/>
      <w:lvlJc w:val="left"/>
      <w:pPr>
        <w:ind w:left="4375" w:hanging="144"/>
      </w:pPr>
      <w:rPr>
        <w:rFonts w:hint="default"/>
        <w:lang w:val="ru-RU" w:eastAsia="en-US" w:bidi="ar-SA"/>
      </w:rPr>
    </w:lvl>
    <w:lvl w:ilvl="7" w:tplc="6C78C472">
      <w:numFmt w:val="bullet"/>
      <w:lvlText w:val="•"/>
      <w:lvlJc w:val="left"/>
      <w:pPr>
        <w:ind w:left="5051" w:hanging="144"/>
      </w:pPr>
      <w:rPr>
        <w:rFonts w:hint="default"/>
        <w:lang w:val="ru-RU" w:eastAsia="en-US" w:bidi="ar-SA"/>
      </w:rPr>
    </w:lvl>
    <w:lvl w:ilvl="8" w:tplc="DB46A9D6">
      <w:numFmt w:val="bullet"/>
      <w:lvlText w:val="•"/>
      <w:lvlJc w:val="left"/>
      <w:pPr>
        <w:ind w:left="5727" w:hanging="144"/>
      </w:pPr>
      <w:rPr>
        <w:rFonts w:hint="default"/>
        <w:lang w:val="ru-RU" w:eastAsia="en-US" w:bidi="ar-SA"/>
      </w:rPr>
    </w:lvl>
  </w:abstractNum>
  <w:abstractNum w:abstractNumId="1">
    <w:nsid w:val="0F5A15DE"/>
    <w:multiLevelType w:val="hybridMultilevel"/>
    <w:tmpl w:val="5798C96C"/>
    <w:lvl w:ilvl="0" w:tplc="0419000D">
      <w:start w:val="1"/>
      <w:numFmt w:val="bullet"/>
      <w:lvlText w:val=""/>
      <w:lvlJc w:val="left"/>
      <w:pPr>
        <w:ind w:left="319" w:hanging="144"/>
      </w:pPr>
      <w:rPr>
        <w:rFonts w:ascii="Wingdings" w:hAnsi="Wingdings" w:hint="default"/>
        <w:color w:val="0E0E0E"/>
        <w:w w:val="100"/>
        <w:sz w:val="24"/>
        <w:szCs w:val="24"/>
        <w:lang w:val="ru-RU" w:eastAsia="en-US" w:bidi="ar-SA"/>
      </w:rPr>
    </w:lvl>
    <w:lvl w:ilvl="1" w:tplc="87844172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2" w:tplc="39803ABA">
      <w:numFmt w:val="bullet"/>
      <w:lvlText w:val="•"/>
      <w:lvlJc w:val="left"/>
      <w:pPr>
        <w:ind w:left="1671" w:hanging="144"/>
      </w:pPr>
      <w:rPr>
        <w:rFonts w:hint="default"/>
        <w:lang w:val="ru-RU" w:eastAsia="en-US" w:bidi="ar-SA"/>
      </w:rPr>
    </w:lvl>
    <w:lvl w:ilvl="3" w:tplc="83BE8EBC">
      <w:numFmt w:val="bullet"/>
      <w:lvlText w:val="•"/>
      <w:lvlJc w:val="left"/>
      <w:pPr>
        <w:ind w:left="2347" w:hanging="144"/>
      </w:pPr>
      <w:rPr>
        <w:rFonts w:hint="default"/>
        <w:lang w:val="ru-RU" w:eastAsia="en-US" w:bidi="ar-SA"/>
      </w:rPr>
    </w:lvl>
    <w:lvl w:ilvl="4" w:tplc="3B7ED992">
      <w:numFmt w:val="bullet"/>
      <w:lvlText w:val="•"/>
      <w:lvlJc w:val="left"/>
      <w:pPr>
        <w:ind w:left="3023" w:hanging="144"/>
      </w:pPr>
      <w:rPr>
        <w:rFonts w:hint="default"/>
        <w:lang w:val="ru-RU" w:eastAsia="en-US" w:bidi="ar-SA"/>
      </w:rPr>
    </w:lvl>
    <w:lvl w:ilvl="5" w:tplc="57E8C77C">
      <w:numFmt w:val="bullet"/>
      <w:lvlText w:val="•"/>
      <w:lvlJc w:val="left"/>
      <w:pPr>
        <w:ind w:left="3699" w:hanging="144"/>
      </w:pPr>
      <w:rPr>
        <w:rFonts w:hint="default"/>
        <w:lang w:val="ru-RU" w:eastAsia="en-US" w:bidi="ar-SA"/>
      </w:rPr>
    </w:lvl>
    <w:lvl w:ilvl="6" w:tplc="7E38BD8E">
      <w:numFmt w:val="bullet"/>
      <w:lvlText w:val="•"/>
      <w:lvlJc w:val="left"/>
      <w:pPr>
        <w:ind w:left="4375" w:hanging="144"/>
      </w:pPr>
      <w:rPr>
        <w:rFonts w:hint="default"/>
        <w:lang w:val="ru-RU" w:eastAsia="en-US" w:bidi="ar-SA"/>
      </w:rPr>
    </w:lvl>
    <w:lvl w:ilvl="7" w:tplc="6C78C472">
      <w:numFmt w:val="bullet"/>
      <w:lvlText w:val="•"/>
      <w:lvlJc w:val="left"/>
      <w:pPr>
        <w:ind w:left="5051" w:hanging="144"/>
      </w:pPr>
      <w:rPr>
        <w:rFonts w:hint="default"/>
        <w:lang w:val="ru-RU" w:eastAsia="en-US" w:bidi="ar-SA"/>
      </w:rPr>
    </w:lvl>
    <w:lvl w:ilvl="8" w:tplc="DB46A9D6">
      <w:numFmt w:val="bullet"/>
      <w:lvlText w:val="•"/>
      <w:lvlJc w:val="left"/>
      <w:pPr>
        <w:ind w:left="5727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1989"/>
    <w:rsid w:val="002A1989"/>
    <w:rsid w:val="003F64D7"/>
    <w:rsid w:val="005F0403"/>
    <w:rsid w:val="00643147"/>
    <w:rsid w:val="00894BA4"/>
    <w:rsid w:val="00A5757A"/>
    <w:rsid w:val="00A77B00"/>
    <w:rsid w:val="00A81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9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9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A1989"/>
  </w:style>
  <w:style w:type="paragraph" w:customStyle="1" w:styleId="TableParagraph">
    <w:name w:val="Table Paragraph"/>
    <w:basedOn w:val="a"/>
    <w:uiPriority w:val="1"/>
    <w:qFormat/>
    <w:rsid w:val="002A1989"/>
  </w:style>
  <w:style w:type="table" w:styleId="a4">
    <w:name w:val="Table Grid"/>
    <w:basedOn w:val="a1"/>
    <w:uiPriority w:val="59"/>
    <w:rsid w:val="00894B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</dc:creator>
  <cp:lastModifiedBy>1</cp:lastModifiedBy>
  <cp:revision>10</cp:revision>
  <dcterms:created xsi:type="dcterms:W3CDTF">2021-05-22T04:58:00Z</dcterms:created>
  <dcterms:modified xsi:type="dcterms:W3CDTF">2021-06-25T10:14:00Z</dcterms:modified>
</cp:coreProperties>
</file>